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0647" w14:textId="2F16E547" w:rsidR="00C4476B" w:rsidRPr="006D47F8" w:rsidRDefault="008D1AE6" w:rsidP="00836781">
      <w:pPr>
        <w:adjustRightInd w:val="0"/>
        <w:snapToGrid w:val="0"/>
        <w:jc w:val="right"/>
        <w:rPr>
          <w:rFonts w:ascii="ＭＳ ゴシック" w:eastAsia="ＭＳ ゴシック" w:hAnsi="ＭＳ ゴシック"/>
        </w:rPr>
      </w:pPr>
      <w:r w:rsidRPr="006D47F8">
        <w:rPr>
          <w:rFonts w:ascii="ＭＳ ゴシック" w:eastAsia="ＭＳ ゴシック" w:hAnsi="ＭＳ ゴシック"/>
        </w:rPr>
        <w:t>令和</w:t>
      </w:r>
      <w:r w:rsidR="00AB2C59" w:rsidRPr="006D47F8">
        <w:rPr>
          <w:rFonts w:ascii="ＭＳ ゴシック" w:eastAsia="ＭＳ ゴシック" w:hAnsi="ＭＳ ゴシック" w:hint="eastAsia"/>
        </w:rPr>
        <w:t>７</w:t>
      </w:r>
      <w:r w:rsidRPr="006D47F8">
        <w:rPr>
          <w:rFonts w:ascii="ＭＳ ゴシック" w:eastAsia="ＭＳ ゴシック" w:hAnsi="ＭＳ ゴシック"/>
        </w:rPr>
        <w:t>年</w:t>
      </w:r>
      <w:r w:rsidR="00F05D76">
        <w:rPr>
          <w:rFonts w:ascii="ＭＳ ゴシック" w:eastAsia="ＭＳ ゴシック" w:hAnsi="ＭＳ ゴシック" w:hint="eastAsia"/>
        </w:rPr>
        <w:t>11</w:t>
      </w:r>
      <w:r w:rsidR="004E21DA" w:rsidRPr="006D47F8">
        <w:rPr>
          <w:rFonts w:ascii="ＭＳ ゴシック" w:eastAsia="ＭＳ ゴシック" w:hAnsi="ＭＳ ゴシック" w:hint="eastAsia"/>
        </w:rPr>
        <w:t>月</w:t>
      </w:r>
      <w:r w:rsidR="006F0D00">
        <w:rPr>
          <w:rFonts w:ascii="ＭＳ ゴシック" w:eastAsia="ＭＳ ゴシック" w:hAnsi="ＭＳ ゴシック" w:hint="eastAsia"/>
        </w:rPr>
        <w:t>４</w:t>
      </w:r>
      <w:r w:rsidR="004E21DA" w:rsidRPr="006D47F8">
        <w:rPr>
          <w:rFonts w:ascii="ＭＳ ゴシック" w:eastAsia="ＭＳ ゴシック" w:hAnsi="ＭＳ ゴシック" w:hint="eastAsia"/>
        </w:rPr>
        <w:t>日</w:t>
      </w:r>
    </w:p>
    <w:p w14:paraId="3428F5F6" w14:textId="4E245A64" w:rsidR="00181F70" w:rsidRPr="006D47F8" w:rsidRDefault="00C54143" w:rsidP="00836781">
      <w:pPr>
        <w:adjustRightInd w:val="0"/>
        <w:snapToGrid w:val="0"/>
        <w:jc w:val="right"/>
        <w:rPr>
          <w:rFonts w:ascii="ＭＳ ゴシック" w:eastAsia="ＭＳ ゴシック" w:hAnsi="ＭＳ ゴシック"/>
        </w:rPr>
      </w:pPr>
      <w:r w:rsidRPr="006D47F8">
        <w:rPr>
          <w:rFonts w:ascii="ＭＳ ゴシック" w:eastAsia="ＭＳ ゴシック" w:hAnsi="ＭＳ ゴシック"/>
        </w:rPr>
        <w:t>内閣府</w:t>
      </w:r>
      <w:r w:rsidR="009A20B6" w:rsidRPr="006D47F8">
        <w:rPr>
          <w:rFonts w:ascii="ＭＳ ゴシック" w:eastAsia="ＭＳ ゴシック" w:hAnsi="ＭＳ ゴシック" w:hint="eastAsia"/>
        </w:rPr>
        <w:t xml:space="preserve"> </w:t>
      </w:r>
      <w:r w:rsidRPr="006D47F8">
        <w:rPr>
          <w:rFonts w:ascii="ＭＳ ゴシック" w:eastAsia="ＭＳ ゴシック" w:hAnsi="ＭＳ ゴシック"/>
        </w:rPr>
        <w:t>民間資金等活用事業推進室</w:t>
      </w:r>
    </w:p>
    <w:p w14:paraId="7A061749" w14:textId="7D87D986" w:rsidR="00181F70" w:rsidRPr="006D47F8" w:rsidRDefault="00C54143" w:rsidP="00836781">
      <w:pPr>
        <w:adjustRightInd w:val="0"/>
        <w:snapToGrid w:val="0"/>
        <w:jc w:val="right"/>
        <w:rPr>
          <w:rFonts w:ascii="ＭＳ ゴシック" w:eastAsia="ＭＳ ゴシック" w:hAnsi="ＭＳ ゴシック"/>
        </w:rPr>
      </w:pPr>
      <w:r w:rsidRPr="006D47F8">
        <w:rPr>
          <w:rFonts w:ascii="ＭＳ ゴシック" w:eastAsia="ＭＳ ゴシック" w:hAnsi="ＭＳ ゴシック"/>
        </w:rPr>
        <w:t>経済産業省</w:t>
      </w:r>
      <w:r w:rsidR="009A20B6" w:rsidRPr="006D47F8">
        <w:rPr>
          <w:rFonts w:ascii="ＭＳ ゴシック" w:eastAsia="ＭＳ ゴシック" w:hAnsi="ＭＳ ゴシック" w:hint="eastAsia"/>
          <w:szCs w:val="21"/>
        </w:rPr>
        <w:t xml:space="preserve"> </w:t>
      </w:r>
      <w:r w:rsidR="00324EB2" w:rsidRPr="006D47F8">
        <w:rPr>
          <w:rFonts w:ascii="ＭＳ ゴシック" w:eastAsia="ＭＳ ゴシック" w:hAnsi="ＭＳ ゴシック" w:hint="eastAsia"/>
          <w:szCs w:val="21"/>
        </w:rPr>
        <w:t>経済産業政策局</w:t>
      </w:r>
      <w:r w:rsidR="003360E5" w:rsidRPr="006D47F8">
        <w:rPr>
          <w:rFonts w:ascii="ＭＳ ゴシック" w:eastAsia="ＭＳ ゴシック" w:hAnsi="ＭＳ ゴシック" w:hint="eastAsia"/>
          <w:szCs w:val="21"/>
        </w:rPr>
        <w:t xml:space="preserve"> </w:t>
      </w:r>
      <w:r w:rsidRPr="006D47F8">
        <w:rPr>
          <w:rFonts w:ascii="ＭＳ ゴシック" w:eastAsia="ＭＳ ゴシック" w:hAnsi="ＭＳ ゴシック"/>
        </w:rPr>
        <w:t xml:space="preserve">地域産業基盤整備課 </w:t>
      </w:r>
    </w:p>
    <w:p w14:paraId="5686EBE2" w14:textId="08FAD648" w:rsidR="00C4476B" w:rsidRPr="006D47F8" w:rsidRDefault="00C54143" w:rsidP="00836781">
      <w:pPr>
        <w:adjustRightInd w:val="0"/>
        <w:snapToGrid w:val="0"/>
        <w:jc w:val="right"/>
        <w:rPr>
          <w:rFonts w:ascii="ＭＳ ゴシック" w:eastAsia="ＭＳ ゴシック" w:hAnsi="ＭＳ ゴシック"/>
        </w:rPr>
      </w:pPr>
      <w:r w:rsidRPr="006D47F8">
        <w:rPr>
          <w:rFonts w:ascii="ＭＳ ゴシック" w:eastAsia="ＭＳ ゴシック" w:hAnsi="ＭＳ ゴシック"/>
        </w:rPr>
        <w:t>国土交通省</w:t>
      </w:r>
      <w:r w:rsidR="009A20B6" w:rsidRPr="006D47F8">
        <w:rPr>
          <w:rFonts w:ascii="ＭＳ ゴシック" w:eastAsia="ＭＳ ゴシック" w:hAnsi="ＭＳ ゴシック" w:hint="eastAsia"/>
          <w:szCs w:val="21"/>
        </w:rPr>
        <w:t xml:space="preserve"> </w:t>
      </w:r>
      <w:r w:rsidRPr="006D47F8">
        <w:rPr>
          <w:rFonts w:ascii="ＭＳ ゴシック" w:eastAsia="ＭＳ ゴシック" w:hAnsi="ＭＳ ゴシック"/>
        </w:rPr>
        <w:t>水管理・国土保全局</w:t>
      </w:r>
      <w:r w:rsidR="009A20B6" w:rsidRPr="006D47F8">
        <w:rPr>
          <w:rFonts w:ascii="ＭＳ ゴシック" w:eastAsia="ＭＳ ゴシック" w:hAnsi="ＭＳ ゴシック" w:hint="eastAsia"/>
          <w:szCs w:val="21"/>
        </w:rPr>
        <w:t>上下水道企画課</w:t>
      </w:r>
      <w:r w:rsidR="007A6DB6">
        <w:rPr>
          <w:rFonts w:ascii="ＭＳ ゴシック" w:eastAsia="ＭＳ ゴシック" w:hAnsi="ＭＳ ゴシック" w:hint="eastAsia"/>
          <w:szCs w:val="21"/>
        </w:rPr>
        <w:t>・水道事業課</w:t>
      </w:r>
    </w:p>
    <w:p w14:paraId="772B6692" w14:textId="77777777" w:rsidR="004E21DA" w:rsidRPr="006D47F8" w:rsidRDefault="004E21DA" w:rsidP="00E3644D">
      <w:pPr>
        <w:adjustRightInd w:val="0"/>
        <w:snapToGrid w:val="0"/>
        <w:jc w:val="center"/>
        <w:rPr>
          <w:rFonts w:ascii="ＭＳ ゴシック" w:eastAsia="ＭＳ ゴシック" w:hAnsi="ＭＳ ゴシック"/>
        </w:rPr>
      </w:pPr>
    </w:p>
    <w:p w14:paraId="4C985803" w14:textId="77777777" w:rsidR="00C4476B" w:rsidRPr="006D47F8" w:rsidRDefault="00C4476B" w:rsidP="00E3644D">
      <w:pPr>
        <w:adjustRightInd w:val="0"/>
        <w:snapToGrid w:val="0"/>
        <w:jc w:val="center"/>
        <w:rPr>
          <w:rFonts w:ascii="ＭＳ ゴシック" w:eastAsia="ＭＳ ゴシック" w:hAnsi="ＭＳ ゴシック"/>
        </w:rPr>
      </w:pPr>
    </w:p>
    <w:p w14:paraId="759BEE07" w14:textId="4BC65D99" w:rsidR="00BA7E26" w:rsidRPr="006D47F8" w:rsidRDefault="00552EAE" w:rsidP="00E3644D">
      <w:pPr>
        <w:adjustRightInd w:val="0"/>
        <w:snapToGrid w:val="0"/>
        <w:jc w:val="center"/>
        <w:rPr>
          <w:rFonts w:ascii="ＭＳ ゴシック" w:eastAsia="ＭＳ ゴシック" w:hAnsi="ＭＳ ゴシック"/>
          <w:b/>
          <w:bCs/>
          <w:sz w:val="24"/>
          <w:szCs w:val="28"/>
        </w:rPr>
      </w:pPr>
      <w:r w:rsidRPr="006D47F8">
        <w:rPr>
          <w:rFonts w:ascii="ＭＳ ゴシック" w:eastAsia="ＭＳ ゴシック" w:hAnsi="ＭＳ ゴシック" w:hint="eastAsia"/>
          <w:b/>
          <w:bCs/>
          <w:sz w:val="24"/>
          <w:szCs w:val="28"/>
        </w:rPr>
        <w:t>ウォーター</w:t>
      </w:r>
      <w:r w:rsidR="00E01550" w:rsidRPr="006D47F8">
        <w:rPr>
          <w:rFonts w:ascii="ＭＳ ゴシック" w:eastAsia="ＭＳ ゴシック" w:hAnsi="ＭＳ ゴシック" w:hint="eastAsia"/>
          <w:b/>
          <w:bCs/>
          <w:sz w:val="24"/>
          <w:szCs w:val="28"/>
        </w:rPr>
        <w:t>ＰＰＰ</w:t>
      </w:r>
      <w:r w:rsidRPr="006D47F8">
        <w:rPr>
          <w:rFonts w:ascii="ＭＳ ゴシック" w:eastAsia="ＭＳ ゴシック" w:hAnsi="ＭＳ ゴシック" w:hint="eastAsia"/>
          <w:b/>
          <w:bCs/>
          <w:sz w:val="24"/>
          <w:szCs w:val="28"/>
        </w:rPr>
        <w:t>（レベル3.5）のチェックリスト</w:t>
      </w:r>
      <w:r w:rsidR="00BA7E26" w:rsidRPr="006D47F8">
        <w:rPr>
          <w:rFonts w:ascii="ＭＳ ゴシック" w:eastAsia="ＭＳ ゴシック" w:hAnsi="ＭＳ ゴシック" w:hint="eastAsia"/>
          <w:b/>
          <w:bCs/>
          <w:sz w:val="24"/>
          <w:szCs w:val="28"/>
        </w:rPr>
        <w:t>について</w:t>
      </w:r>
    </w:p>
    <w:p w14:paraId="3459A598" w14:textId="77777777" w:rsidR="00BA7E26" w:rsidRPr="006D47F8" w:rsidRDefault="00BA7E26" w:rsidP="00BA7E26">
      <w:pPr>
        <w:adjustRightInd w:val="0"/>
        <w:contextualSpacing/>
        <w:jc w:val="center"/>
        <w:rPr>
          <w:rFonts w:ascii="ＭＳ ゴシック" w:eastAsia="ＭＳ ゴシック" w:hAnsi="ＭＳ ゴシック"/>
          <w:b/>
          <w:bCs/>
          <w:sz w:val="24"/>
          <w:szCs w:val="28"/>
        </w:rPr>
      </w:pPr>
    </w:p>
    <w:p w14:paraId="677A150D" w14:textId="385928D3" w:rsidR="00BA7E26" w:rsidRPr="006D47F8" w:rsidRDefault="00BA7E26" w:rsidP="005E7CAA">
      <w:pPr>
        <w:adjustRightInd w:val="0"/>
        <w:ind w:firstLineChars="100" w:firstLine="20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ご所管の事業がウォーター</w:t>
      </w:r>
      <w:r w:rsidR="00E01550" w:rsidRPr="006D47F8">
        <w:rPr>
          <w:rFonts w:ascii="ＭＳ ゴシック" w:eastAsia="ＭＳ ゴシック" w:hAnsi="ＭＳ ゴシック" w:hint="eastAsia"/>
          <w:sz w:val="20"/>
          <w:szCs w:val="21"/>
        </w:rPr>
        <w:t>ＰＰＰ</w:t>
      </w:r>
      <w:r w:rsidRPr="006D47F8">
        <w:rPr>
          <w:rFonts w:ascii="ＭＳ ゴシック" w:eastAsia="ＭＳ ゴシック" w:hAnsi="ＭＳ ゴシック"/>
          <w:sz w:val="20"/>
          <w:szCs w:val="21"/>
        </w:rPr>
        <w:t>（レベル3.5）に該当するかわからないという方のために、</w:t>
      </w:r>
      <w:r w:rsidR="003D6FDE" w:rsidRPr="006D47F8">
        <w:rPr>
          <w:rFonts w:ascii="ＭＳ ゴシック" w:eastAsia="ＭＳ ゴシック" w:hAnsi="ＭＳ ゴシック" w:hint="eastAsia"/>
          <w:sz w:val="20"/>
          <w:szCs w:val="21"/>
        </w:rPr>
        <w:t>管理者自ら</w:t>
      </w:r>
      <w:r w:rsidRPr="006D47F8">
        <w:rPr>
          <w:rFonts w:ascii="ＭＳ ゴシック" w:eastAsia="ＭＳ ゴシック" w:hAnsi="ＭＳ ゴシック" w:hint="eastAsia"/>
          <w:sz w:val="20"/>
          <w:szCs w:val="21"/>
        </w:rPr>
        <w:t>で</w:t>
      </w:r>
      <w:r w:rsidRPr="006D47F8">
        <w:rPr>
          <w:rFonts w:ascii="ＭＳ ゴシック" w:eastAsia="ＭＳ ゴシック" w:hAnsi="ＭＳ ゴシック"/>
          <w:sz w:val="20"/>
          <w:szCs w:val="21"/>
        </w:rPr>
        <w:t>要件充足を確認</w:t>
      </w:r>
      <w:r w:rsidRPr="006D47F8">
        <w:rPr>
          <w:rFonts w:ascii="ＭＳ ゴシック" w:eastAsia="ＭＳ ゴシック" w:hAnsi="ＭＳ ゴシック" w:hint="eastAsia"/>
          <w:sz w:val="20"/>
          <w:szCs w:val="21"/>
        </w:rPr>
        <w:t>いただくための</w:t>
      </w:r>
      <w:r w:rsidRPr="006D47F8">
        <w:rPr>
          <w:rFonts w:ascii="ＭＳ ゴシック" w:eastAsia="ＭＳ ゴシック" w:hAnsi="ＭＳ ゴシック"/>
          <w:sz w:val="20"/>
          <w:szCs w:val="21"/>
        </w:rPr>
        <w:t>チェックリストを作成しました。</w:t>
      </w:r>
    </w:p>
    <w:p w14:paraId="5186780D" w14:textId="19FB4C45" w:rsidR="00BA7E26" w:rsidRPr="00C7325D" w:rsidRDefault="00BA7E26" w:rsidP="005E7CAA">
      <w:pPr>
        <w:adjustRightInd w:val="0"/>
        <w:ind w:firstLineChars="100" w:firstLine="20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本チェックリストの確認欄全てに○がつくことで、ウォーターＰＰＰ</w:t>
      </w:r>
      <w:r w:rsidRPr="006D47F8">
        <w:rPr>
          <w:rFonts w:ascii="ＭＳ ゴシック" w:eastAsia="ＭＳ ゴシック" w:hAnsi="ＭＳ ゴシック"/>
          <w:sz w:val="20"/>
          <w:szCs w:val="21"/>
        </w:rPr>
        <w:t>(レベル3.5)の4要件を充足することとなりますので、ご確認にご利用ください。</w:t>
      </w:r>
      <w:r w:rsidRPr="006D47F8">
        <w:rPr>
          <w:rFonts w:ascii="ＭＳ ゴシック" w:eastAsia="ＭＳ ゴシック" w:hAnsi="ＭＳ ゴシック" w:hint="eastAsia"/>
          <w:sz w:val="20"/>
          <w:szCs w:val="21"/>
        </w:rPr>
        <w:t>なお、本資料は事業の実施に際し</w:t>
      </w:r>
      <w:r w:rsidRPr="00C7325D">
        <w:rPr>
          <w:rFonts w:ascii="ＭＳ ゴシック" w:eastAsia="ＭＳ ゴシック" w:hAnsi="ＭＳ ゴシック" w:hint="eastAsia"/>
          <w:sz w:val="20"/>
          <w:szCs w:val="21"/>
        </w:rPr>
        <w:t>て、</w:t>
      </w:r>
      <w:r w:rsidR="00C7325D" w:rsidRPr="00C7325D">
        <w:rPr>
          <w:rFonts w:ascii="ＭＳ ゴシック" w:eastAsia="ＭＳ ゴシック" w:hAnsi="ＭＳ ゴシック" w:hint="eastAsia"/>
          <w:sz w:val="20"/>
          <w:szCs w:val="21"/>
        </w:rPr>
        <w:t>各府省庁への提出を</w:t>
      </w:r>
      <w:r w:rsidR="00754D2F">
        <w:rPr>
          <w:rFonts w:ascii="ＭＳ ゴシック" w:eastAsia="ＭＳ ゴシック" w:hAnsi="ＭＳ ゴシック" w:hint="eastAsia"/>
          <w:sz w:val="20"/>
          <w:szCs w:val="21"/>
        </w:rPr>
        <w:t>義務付ける</w:t>
      </w:r>
      <w:r w:rsidR="00C7325D" w:rsidRPr="00C7325D">
        <w:rPr>
          <w:rFonts w:ascii="ＭＳ ゴシック" w:eastAsia="ＭＳ ゴシック" w:hAnsi="ＭＳ ゴシック" w:hint="eastAsia"/>
          <w:sz w:val="20"/>
          <w:szCs w:val="21"/>
        </w:rPr>
        <w:t>ものではございません</w:t>
      </w:r>
    </w:p>
    <w:p w14:paraId="20E70B7E" w14:textId="77777777" w:rsidR="00BA7E26" w:rsidRPr="006D47F8" w:rsidRDefault="00BA7E26" w:rsidP="00BA7E26">
      <w:pPr>
        <w:adjustRightInd w:val="0"/>
        <w:contextualSpacing/>
        <w:jc w:val="left"/>
        <w:rPr>
          <w:rFonts w:ascii="ＭＳ ゴシック" w:eastAsia="ＭＳ ゴシック" w:hAnsi="ＭＳ ゴシック"/>
          <w:b/>
          <w:bCs/>
          <w:sz w:val="24"/>
          <w:szCs w:val="28"/>
        </w:rPr>
      </w:pPr>
    </w:p>
    <w:p w14:paraId="79E4D7AE" w14:textId="784D981D" w:rsidR="00BA7E26" w:rsidRPr="006D47F8" w:rsidRDefault="005E7CAA" w:rsidP="00BA7E26">
      <w:pPr>
        <w:adjustRightInd w:val="0"/>
        <w:contextualSpacing/>
        <w:jc w:val="left"/>
        <w:rPr>
          <w:rFonts w:ascii="ＭＳ ゴシック" w:eastAsia="ＭＳ ゴシック" w:hAnsi="ＭＳ ゴシック"/>
          <w:b/>
          <w:bCs/>
          <w:sz w:val="24"/>
          <w:szCs w:val="28"/>
        </w:rPr>
      </w:pPr>
      <w:r w:rsidRPr="006D47F8">
        <w:rPr>
          <w:rFonts w:ascii="ＭＳ ゴシック" w:eastAsia="ＭＳ ゴシック" w:hAnsi="ＭＳ ゴシック"/>
          <w:b/>
          <w:bCs/>
          <w:noProof/>
          <w:sz w:val="24"/>
          <w:szCs w:val="28"/>
        </w:rPr>
        <mc:AlternateContent>
          <mc:Choice Requires="wps">
            <w:drawing>
              <wp:anchor distT="0" distB="0" distL="114300" distR="114300" simplePos="0" relativeHeight="251658244" behindDoc="0" locked="0" layoutInCell="1" allowOverlap="1" wp14:anchorId="53D17B4F" wp14:editId="64058E3E">
                <wp:simplePos x="0" y="0"/>
                <wp:positionH relativeFrom="column">
                  <wp:posOffset>-80010</wp:posOffset>
                </wp:positionH>
                <wp:positionV relativeFrom="paragraph">
                  <wp:posOffset>218440</wp:posOffset>
                </wp:positionV>
                <wp:extent cx="5562600" cy="2562225"/>
                <wp:effectExtent l="0" t="0" r="19050" b="28575"/>
                <wp:wrapNone/>
                <wp:docPr id="869344824" name="正方形/長方形 1"/>
                <wp:cNvGraphicFramePr/>
                <a:graphic xmlns:a="http://schemas.openxmlformats.org/drawingml/2006/main">
                  <a:graphicData uri="http://schemas.microsoft.com/office/word/2010/wordprocessingShape">
                    <wps:wsp>
                      <wps:cNvSpPr/>
                      <wps:spPr>
                        <a:xfrm>
                          <a:off x="0" y="0"/>
                          <a:ext cx="5562600" cy="25622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76CAC" id="正方形/長方形 1" o:spid="_x0000_s1026" style="position:absolute;margin-left:-6.3pt;margin-top:17.2pt;width:438pt;height:201.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4YfwIAAGgFAAAOAAAAZHJzL2Uyb0RvYy54bWysVEtv2zAMvg/YfxB0X/1Yk21BnSJo0WFA&#10;0QZrh55VWaoNyKJGKXGyXz9KdpygK3YYdpElk/xIfnxcXO46w7YKfQu24sVZzpmyEurWvlT8x+PN&#10;h8+c+SBsLQxYVfG98vxy+f7dRe8WqoQGTK2QEYj1i95VvAnBLbLMy0Z1wp+BU5aEGrATgZ74ktUo&#10;ekLvTFbm+TzrAWuHIJX39Pd6EPJlwtdayXCvtVeBmYpTbCGdmM7neGbLC7F4QeGaVo5hiH+IohOt&#10;JacT1LUIgm2w/QOqayWCBx3OJHQZaN1KlXKgbIr8VTYPjXAq5ULkeDfR5P8frLzbPrg1Eg298wtP&#10;15jFTmMXvxQf2yWy9hNZaheYpJ+z2byc58SpJFlJj7KcRTqzo7lDH74q6Fi8VBypGokksb31YVA9&#10;qERvFm5aY1JFjGV9xecfZ3ky8GDaOgqjWuoNdWWQbQVVNeyK0e2JFgVhLMVyTCrdwt6oCGHsd6VZ&#10;W1Ma5eAg9tsRU0ipbCgGUSNqNbgqZjklPAQ+RZEyToARWVOQE/YI8Db2ADPqR1OV2nUyHjP/m/Fk&#10;kTyDDZNx11rAtzIzlNXoedA/kDRQE1l6hnq/RoYwDIt38qal+t0KH9YCaTqo5jTx4Z4ObYDqBOON&#10;swbw11v/oz41LUk562naKu5/bgQqzsw3S+38pTg/j+OZHuezTyU98FTyfCqxm+4KqPQF7RYn0zXq&#10;B3O4aoTuiRbDKnolkbCSfFdcBjw8rsKwBWi1SLVaJTUaSSfCrX1wMoJHVmN/Pu6eBLqxiQP1/x0c&#10;JlMsXvXyoBstLaw2AXSbGv3I68g3jXNqnHH1xH1x+k5axwW5/A0AAP//AwBQSwMEFAAGAAgAAAAh&#10;AAHHdFPeAAAACgEAAA8AAABkcnMvZG93bnJldi54bWxMj8FugzAMhu+T9g6RK+3WhgJijGGqqdIu&#10;26m02jklLqASB5HQsrdfdtputvzp9/eXu8UM4kaT6y0jbDcRCOLG6p5bhNPxfZ2DcF6xVoNlQvgm&#10;B7vq8aFUhbZ3PtCt9q0IIewKhdB5PxZSuqYjo9zGjsThdrGTUT6sUyv1pO4h3AwyjqJMGtVz+NCp&#10;kfYdNdd6Nghf+UG3p+WjNp/JvL/EmTOLd4hPq+XtFYSnxf/B8Ksf1KEKTmc7s3ZiQFhv4yygCEma&#10;gghAniVhOCOkyfMLyKqU/ytUPwAAAP//AwBQSwECLQAUAAYACAAAACEAtoM4kv4AAADhAQAAEwAA&#10;AAAAAAAAAAAAAAAAAAAAW0NvbnRlbnRfVHlwZXNdLnhtbFBLAQItABQABgAIAAAAIQA4/SH/1gAA&#10;AJQBAAALAAAAAAAAAAAAAAAAAC8BAABfcmVscy8ucmVsc1BLAQItABQABgAIAAAAIQDqN54YfwIA&#10;AGgFAAAOAAAAAAAAAAAAAAAAAC4CAABkcnMvZTJvRG9jLnhtbFBLAQItABQABgAIAAAAIQABx3RT&#10;3gAAAAoBAAAPAAAAAAAAAAAAAAAAANkEAABkcnMvZG93bnJldi54bWxQSwUGAAAAAAQABADzAAAA&#10;5AUAAAAA&#10;" filled="f" strokecolor="black [3213]" strokeweight=".5pt"/>
            </w:pict>
          </mc:Fallback>
        </mc:AlternateContent>
      </w:r>
    </w:p>
    <w:p w14:paraId="6067F747" w14:textId="77777777" w:rsidR="00974CB4" w:rsidRPr="006D47F8" w:rsidRDefault="00BA7E26" w:rsidP="00BA7E26">
      <w:pPr>
        <w:adjustRightInd w:val="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 xml:space="preserve">＜お問い合わせ先＞　</w:t>
      </w:r>
    </w:p>
    <w:p w14:paraId="4973C806" w14:textId="2220D3BE" w:rsidR="00BA7E26" w:rsidRPr="006D47F8" w:rsidRDefault="00BA7E26" w:rsidP="005E7CAA">
      <w:pPr>
        <w:adjustRightInd w:val="0"/>
        <w:ind w:firstLineChars="100" w:firstLine="20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本資料は、管理者内における確認用として作成していますので、例外的な事項と想定される内容は、各所管部局への確認をお願いします。</w:t>
      </w:r>
    </w:p>
    <w:p w14:paraId="212A2B5F" w14:textId="77777777" w:rsidR="00974CB4" w:rsidRPr="006D47F8" w:rsidRDefault="00BA7E26" w:rsidP="00BA7E26">
      <w:pPr>
        <w:adjustRightInd w:val="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 xml:space="preserve">PPP/PFI推進アクションプランについて：内閣府　民間資金等活用事業推進室　</w:t>
      </w:r>
    </w:p>
    <w:p w14:paraId="79CD7175" w14:textId="17C57B90" w:rsidR="00BA7E26" w:rsidRPr="006D47F8" w:rsidRDefault="00BA7E26" w:rsidP="00974CB4">
      <w:pPr>
        <w:adjustRightInd w:val="0"/>
        <w:ind w:firstLineChars="100" w:firstLine="200"/>
        <w:contextualSpacing/>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URL：</w:t>
      </w:r>
      <w:r w:rsidRPr="00D17373">
        <w:rPr>
          <w:rFonts w:ascii="ＭＳ ゴシック" w:eastAsia="ＭＳ ゴシック" w:hAnsi="ＭＳ ゴシック"/>
          <w:sz w:val="20"/>
          <w:szCs w:val="21"/>
        </w:rPr>
        <w:t>https://form.cao.go.jp/pfi/opinion-0028.html</w:t>
      </w:r>
    </w:p>
    <w:p w14:paraId="34A96D93" w14:textId="58A9AAD0" w:rsidR="00974CB4" w:rsidRPr="006D47F8" w:rsidRDefault="00BA7E26" w:rsidP="00BA7E26">
      <w:pPr>
        <w:adjustRightInd w:val="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 xml:space="preserve">○水道分野について：国土交通省　水管理・国土保全局　水道事業課　</w:t>
      </w:r>
    </w:p>
    <w:p w14:paraId="59868931" w14:textId="244E5AB4" w:rsidR="00BA7E26" w:rsidRPr="006D47F8" w:rsidRDefault="00BA7E26" w:rsidP="00974CB4">
      <w:pPr>
        <w:adjustRightInd w:val="0"/>
        <w:ind w:firstLineChars="100" w:firstLine="200"/>
        <w:contextualSpacing/>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E-mail：</w:t>
      </w:r>
      <w:r w:rsidRPr="00F94C58">
        <w:rPr>
          <w:rFonts w:ascii="ＭＳ ゴシック" w:eastAsia="ＭＳ ゴシック" w:hAnsi="ＭＳ ゴシック"/>
          <w:sz w:val="20"/>
          <w:szCs w:val="21"/>
        </w:rPr>
        <w:t>hqt-suidou-waterppp@ki.mlit.go.jp</w:t>
      </w:r>
    </w:p>
    <w:p w14:paraId="63B064D3" w14:textId="77777777" w:rsidR="00974CB4" w:rsidRPr="006D47F8" w:rsidRDefault="00BA7E26" w:rsidP="00BA7E26">
      <w:pPr>
        <w:adjustRightInd w:val="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 xml:space="preserve">○下水道分野について：国土交通省　水管理・国土保全局　上下水道企画課　</w:t>
      </w:r>
    </w:p>
    <w:p w14:paraId="194A0807" w14:textId="610143AD" w:rsidR="00BA7E26" w:rsidRPr="006D47F8" w:rsidRDefault="00BA7E26" w:rsidP="00974CB4">
      <w:pPr>
        <w:adjustRightInd w:val="0"/>
        <w:ind w:firstLineChars="100" w:firstLine="200"/>
        <w:contextualSpacing/>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E-mail：</w:t>
      </w:r>
      <w:r w:rsidRPr="00F94C58">
        <w:rPr>
          <w:rFonts w:ascii="ＭＳ ゴシック" w:eastAsia="ＭＳ ゴシック" w:hAnsi="ＭＳ ゴシック"/>
          <w:sz w:val="20"/>
          <w:szCs w:val="21"/>
        </w:rPr>
        <w:t>hqt-sewerage-waterppp@gxb.mlit.go.jp</w:t>
      </w:r>
    </w:p>
    <w:p w14:paraId="33F03B54" w14:textId="77777777" w:rsidR="00974CB4" w:rsidRPr="006D47F8" w:rsidRDefault="00BA7E26" w:rsidP="00BA7E26">
      <w:pPr>
        <w:adjustRightInd w:val="0"/>
        <w:contextualSpacing/>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○工業用水道分野について：経済産業省　経済産業政策局　地域産業基盤整備課</w:t>
      </w:r>
    </w:p>
    <w:p w14:paraId="4822A53F" w14:textId="4EB9BEBF" w:rsidR="00BA7E26" w:rsidRPr="006D47F8" w:rsidRDefault="00BA7E26" w:rsidP="00BA7E26">
      <w:pPr>
        <w:adjustRightInd w:val="0"/>
        <w:contextualSpacing/>
        <w:jc w:val="left"/>
      </w:pPr>
      <w:r w:rsidRPr="006D47F8">
        <w:rPr>
          <w:rFonts w:ascii="ＭＳ ゴシック" w:eastAsia="ＭＳ ゴシック" w:hAnsi="ＭＳ ゴシック" w:hint="eastAsia"/>
          <w:sz w:val="20"/>
          <w:szCs w:val="21"/>
        </w:rPr>
        <w:t xml:space="preserve">　</w:t>
      </w:r>
      <w:r w:rsidRPr="006D47F8">
        <w:rPr>
          <w:rFonts w:ascii="ＭＳ ゴシック" w:eastAsia="ＭＳ ゴシック" w:hAnsi="ＭＳ ゴシック"/>
          <w:sz w:val="20"/>
          <w:szCs w:val="21"/>
        </w:rPr>
        <w:t>E-mail：</w:t>
      </w:r>
      <w:r w:rsidRPr="00F94C58">
        <w:rPr>
          <w:rFonts w:ascii="ＭＳ ゴシック" w:eastAsia="ＭＳ ゴシック" w:hAnsi="ＭＳ ゴシック"/>
          <w:sz w:val="20"/>
          <w:szCs w:val="21"/>
        </w:rPr>
        <w:t>bzl-kogyo-yosui@meti.go.jp</w:t>
      </w:r>
    </w:p>
    <w:p w14:paraId="545A97E8" w14:textId="77777777" w:rsidR="00BA7E26" w:rsidRPr="006D47F8" w:rsidRDefault="00BA7E26" w:rsidP="00BA7E26">
      <w:pPr>
        <w:adjustRightInd w:val="0"/>
        <w:contextualSpacing/>
        <w:jc w:val="left"/>
        <w:rPr>
          <w:rFonts w:ascii="ＭＳ ゴシック" w:eastAsia="ＭＳ ゴシック" w:hAnsi="ＭＳ ゴシック"/>
          <w:b/>
          <w:bCs/>
          <w:sz w:val="24"/>
          <w:szCs w:val="28"/>
        </w:rPr>
      </w:pPr>
    </w:p>
    <w:p w14:paraId="560DE229" w14:textId="77777777" w:rsidR="00BA7E26" w:rsidRPr="006D47F8" w:rsidRDefault="00BA7E26" w:rsidP="00BA7E26">
      <w:pPr>
        <w:adjustRightInd w:val="0"/>
        <w:snapToGrid w:val="0"/>
        <w:jc w:val="left"/>
        <w:rPr>
          <w:rFonts w:ascii="ＭＳ ゴシック" w:eastAsia="ＭＳ ゴシック" w:hAnsi="ＭＳ ゴシック"/>
          <w:b/>
          <w:bCs/>
          <w:sz w:val="24"/>
          <w:szCs w:val="28"/>
        </w:rPr>
      </w:pPr>
    </w:p>
    <w:p w14:paraId="36D9A300" w14:textId="564F1AE1" w:rsidR="00BA7E26" w:rsidRPr="006D47F8" w:rsidRDefault="00BA7E26" w:rsidP="00E3644D">
      <w:pPr>
        <w:adjustRightInd w:val="0"/>
        <w:snapToGrid w:val="0"/>
        <w:jc w:val="center"/>
        <w:rPr>
          <w:rFonts w:ascii="ＭＳ ゴシック" w:eastAsia="ＭＳ ゴシック" w:hAnsi="ＭＳ ゴシック"/>
          <w:b/>
          <w:bCs/>
          <w:sz w:val="24"/>
          <w:szCs w:val="28"/>
        </w:rPr>
        <w:sectPr w:rsidR="00BA7E26" w:rsidRPr="006D47F8" w:rsidSect="00BA7E26">
          <w:pgSz w:w="11906" w:h="16838"/>
          <w:pgMar w:top="1985" w:right="1701" w:bottom="1701" w:left="1701" w:header="851" w:footer="992" w:gutter="0"/>
          <w:cols w:space="425"/>
          <w:docGrid w:type="lines" w:linePitch="360"/>
        </w:sectPr>
      </w:pPr>
    </w:p>
    <w:p w14:paraId="126D904F" w14:textId="77777777" w:rsidR="00040D92" w:rsidRPr="006D47F8" w:rsidRDefault="00040D92" w:rsidP="00040D92">
      <w:pPr>
        <w:adjustRightInd w:val="0"/>
        <w:snapToGrid w:val="0"/>
        <w:jc w:val="left"/>
        <w:rPr>
          <w:rFonts w:ascii="ＭＳ ゴシック" w:eastAsia="ＭＳ ゴシック" w:hAnsi="ＭＳ ゴシック"/>
        </w:rPr>
      </w:pPr>
      <w:r w:rsidRPr="006D47F8">
        <w:rPr>
          <w:rFonts w:ascii="ＭＳ ゴシック" w:eastAsia="ＭＳ ゴシック" w:hAnsi="ＭＳ ゴシック"/>
          <w:noProof/>
        </w:rPr>
        <w:lastRenderedPageBreak/>
        <mc:AlternateContent>
          <mc:Choice Requires="wps">
            <w:drawing>
              <wp:anchor distT="0" distB="0" distL="114300" distR="114300" simplePos="0" relativeHeight="251658245" behindDoc="0" locked="0" layoutInCell="1" allowOverlap="1" wp14:anchorId="655684EB" wp14:editId="4336249B">
                <wp:simplePos x="0" y="0"/>
                <wp:positionH relativeFrom="column">
                  <wp:posOffset>-6985</wp:posOffset>
                </wp:positionH>
                <wp:positionV relativeFrom="paragraph">
                  <wp:posOffset>135255</wp:posOffset>
                </wp:positionV>
                <wp:extent cx="714375" cy="228600"/>
                <wp:effectExtent l="0" t="0" r="28575" b="19050"/>
                <wp:wrapNone/>
                <wp:docPr id="986359837" name="正方形/長方形 1"/>
                <wp:cNvGraphicFramePr/>
                <a:graphic xmlns:a="http://schemas.openxmlformats.org/drawingml/2006/main">
                  <a:graphicData uri="http://schemas.microsoft.com/office/word/2010/wordprocessingShape">
                    <wps:wsp>
                      <wps:cNvSpPr/>
                      <wps:spPr>
                        <a:xfrm>
                          <a:off x="0" y="0"/>
                          <a:ext cx="714375" cy="2286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D86D1" id="正方形/長方形 1" o:spid="_x0000_s1026" style="position:absolute;margin-left:-.55pt;margin-top:10.65pt;width:56.25pt;height:18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J4gAIAAGYFAAAOAAAAZHJzL2Uyb0RvYy54bWysVN9P2zAQfp+0/8Hy+0hSWmAVKapATJMQ&#10;VMDEs3FsEsnxeWe3affX7+ykacXQHqa9JLbv7ru7735cXm1bwzYKfQO25MVJzpmyEqrGvpX8x/Pt&#10;lwvOfBC2EgasKvlOeX61+PzpsnNzNYEaTKWQEYj1886VvA7BzbPMy1q1wp+AU5aEGrAVga74llUo&#10;OkJvTTbJ87OsA6wcglTe0+tNL+SLhK+1kuFBa68CMyWn2EL6Yvq+xm+2uBTzNxSubuQQhviHKFrR&#10;WHI6Qt2IINgamz+g2kYieNDhREKbgdaNVCkHyqbI32XzVAunUi5EjncjTf7/wcr7zZNbIdHQOT/3&#10;dIxZbDW28U/xsW0iazeSpbaBSXo8L6an5zPOJIkmk4uzPJGZHYwd+vBNQcvioeRItUgUic2dD+SQ&#10;VPcq0ZeF28aYVA9jWVfys9NZngw8mKaKwqiWOkNdG2QbQTUN2yLWkLCOtOhmLD0eUkqnsDMqQhj7&#10;qDRrKkpi0juI3XbAFFIqG4peVItK9a6KWT7mOEaRXCfAiKwpyBF7APgYu4950I+mKjXraDxk/jfj&#10;0SJ5BhtG47axgB9lZiirwXOvvyeppyay9ArVboUMoR8V7+RtQ/W7Ez6sBNJs0BTRvIcH+mgDVCcY&#10;TpzVgL8+eo/61LIk5ayjWSu5/7kWqDgz3y0189diOo3DmS7T2fmELngseT2W2HV7DVT6gjaLk+kY&#10;9YPZHzVC+0JrYRm9kkhYSb5LLgPuL9eh3wG0WKRaLpMaDaQT4c4+ORnBI6uxP5+3LwLd0MSBuv8e&#10;9nMp5u96udeNlhaW6wC6SY1+4HXgm4Y5Nc6weOK2OL4nrcN6XPwGAAD//wMAUEsDBBQABgAIAAAA&#10;IQCbFKpk3AAAAAgBAAAPAAAAZHJzL2Rvd25yZXYueG1sTI/BbsIwEETvlfoP1lbqDRwnLUUhG1Qh&#10;9dKeCKhnEy9JRLyOYgfSv685tcfRjGbeFNvZ9uJKo+8cI6hlAoK4dqbjBuF4+FisQfig2ejeMSH8&#10;kIdt+fhQ6Ny4G+/pWoVGxBL2uUZoQxhyKX3dktV+6Qbi6J3daHWIcmykGfUtlttepkmyklZ3HBda&#10;PdCupfpSTRbhe703zXH+rOxXNu3O6crbOXjE56f5fQMi0Bz+wnDHj+hQRqaTm9h40SMslIpJhFRl&#10;IO6+Ui8gTgivbxnIspD/D5S/AAAA//8DAFBLAQItABQABgAIAAAAIQC2gziS/gAAAOEBAAATAAAA&#10;AAAAAAAAAAAAAAAAAABbQ29udGVudF9UeXBlc10ueG1sUEsBAi0AFAAGAAgAAAAhADj9If/WAAAA&#10;lAEAAAsAAAAAAAAAAAAAAAAALwEAAF9yZWxzLy5yZWxzUEsBAi0AFAAGAAgAAAAhAKIu8niAAgAA&#10;ZgUAAA4AAAAAAAAAAAAAAAAALgIAAGRycy9lMm9Eb2MueG1sUEsBAi0AFAAGAAgAAAAhAJsUqmTc&#10;AAAACAEAAA8AAAAAAAAAAAAAAAAA2gQAAGRycy9kb3ducmV2LnhtbFBLBQYAAAAABAAEAPMAAADj&#10;BQAAAAA=&#10;" filled="f" strokecolor="black [3213]" strokeweight=".5pt"/>
            </w:pict>
          </mc:Fallback>
        </mc:AlternateContent>
      </w:r>
    </w:p>
    <w:p w14:paraId="1045EB09" w14:textId="495E1A25" w:rsidR="00040D92" w:rsidRPr="006D47F8" w:rsidRDefault="00040D92" w:rsidP="00040D92">
      <w:pPr>
        <w:adjustRightInd w:val="0"/>
        <w:snapToGrid w:val="0"/>
        <w:ind w:firstLineChars="50" w:firstLine="105"/>
        <w:jc w:val="left"/>
        <w:rPr>
          <w:rFonts w:ascii="ＭＳ ゴシック" w:eastAsia="ＭＳ ゴシック" w:hAnsi="ＭＳ ゴシック"/>
        </w:rPr>
      </w:pPr>
      <w:r w:rsidRPr="006D47F8">
        <w:rPr>
          <w:rFonts w:ascii="ＭＳ ゴシック" w:eastAsia="ＭＳ ゴシック" w:hAnsi="ＭＳ ゴシック" w:hint="eastAsia"/>
        </w:rPr>
        <w:t>記 入 用</w:t>
      </w:r>
    </w:p>
    <w:p w14:paraId="4D82A68E" w14:textId="77777777" w:rsidR="00BB4A08" w:rsidRPr="006D47F8" w:rsidRDefault="00BB4A08" w:rsidP="00040D92">
      <w:pPr>
        <w:adjustRightInd w:val="0"/>
        <w:snapToGrid w:val="0"/>
        <w:rPr>
          <w:rFonts w:ascii="ＭＳ ゴシック" w:eastAsia="ＭＳ ゴシック" w:hAnsi="ＭＳ ゴシック"/>
          <w:b/>
          <w:bCs/>
          <w:sz w:val="24"/>
          <w:szCs w:val="28"/>
        </w:rPr>
      </w:pPr>
    </w:p>
    <w:p w14:paraId="115120AA" w14:textId="301ED93D" w:rsidR="00BB4A08" w:rsidRPr="006D47F8" w:rsidRDefault="00BB4A08" w:rsidP="00BB4A08">
      <w:pPr>
        <w:adjustRightInd w:val="0"/>
        <w:snapToGrid w:val="0"/>
        <w:jc w:val="center"/>
        <w:rPr>
          <w:rFonts w:ascii="ＭＳ ゴシック" w:eastAsia="ＭＳ ゴシック" w:hAnsi="ＭＳ ゴシック"/>
          <w:b/>
          <w:bCs/>
          <w:sz w:val="24"/>
          <w:szCs w:val="28"/>
        </w:rPr>
      </w:pPr>
      <w:r w:rsidRPr="006D47F8">
        <w:rPr>
          <w:rFonts w:ascii="ＭＳ ゴシック" w:eastAsia="ＭＳ ゴシック" w:hAnsi="ＭＳ ゴシック" w:hint="eastAsia"/>
          <w:b/>
          <w:bCs/>
          <w:sz w:val="24"/>
          <w:szCs w:val="28"/>
        </w:rPr>
        <w:t>ウォーター</w:t>
      </w:r>
      <w:r w:rsidR="00E01550" w:rsidRPr="006D47F8">
        <w:rPr>
          <w:rFonts w:ascii="ＭＳ ゴシック" w:eastAsia="ＭＳ ゴシック" w:hAnsi="ＭＳ ゴシック" w:hint="eastAsia"/>
          <w:b/>
          <w:bCs/>
          <w:sz w:val="24"/>
          <w:szCs w:val="28"/>
        </w:rPr>
        <w:t>ＰＰＰ</w:t>
      </w:r>
      <w:r w:rsidRPr="006D47F8">
        <w:rPr>
          <w:rFonts w:ascii="ＭＳ ゴシック" w:eastAsia="ＭＳ ゴシック" w:hAnsi="ＭＳ ゴシック" w:hint="eastAsia"/>
          <w:b/>
          <w:bCs/>
          <w:sz w:val="24"/>
          <w:szCs w:val="28"/>
        </w:rPr>
        <w:t>（レベル3.5）のチェックリスト</w:t>
      </w:r>
    </w:p>
    <w:p w14:paraId="1850B910" w14:textId="13519AC5" w:rsidR="00552EAE" w:rsidRPr="006D47F8" w:rsidRDefault="00552EAE" w:rsidP="00E3644D">
      <w:pPr>
        <w:adjustRightInd w:val="0"/>
        <w:snapToGrid w:val="0"/>
        <w:jc w:val="center"/>
        <w:rPr>
          <w:rFonts w:ascii="ＭＳ ゴシック" w:eastAsia="ＭＳ ゴシック" w:hAnsi="ＭＳ ゴシック"/>
          <w:sz w:val="20"/>
          <w:szCs w:val="21"/>
        </w:rPr>
      </w:pPr>
    </w:p>
    <w:p w14:paraId="7C359296" w14:textId="1254ADBF" w:rsidR="00A27219" w:rsidRPr="006D47F8" w:rsidRDefault="00A27219" w:rsidP="00E3644D">
      <w:pPr>
        <w:adjustRightInd w:val="0"/>
        <w:snapToGrid w:val="0"/>
        <w:jc w:val="left"/>
        <w:rPr>
          <w:rFonts w:ascii="ＭＳ ゴシック" w:eastAsia="ＭＳ ゴシック" w:hAnsi="ＭＳ ゴシック"/>
          <w:sz w:val="20"/>
          <w:szCs w:val="21"/>
        </w:rPr>
      </w:pPr>
    </w:p>
    <w:p w14:paraId="260A8FEF" w14:textId="1A56463F" w:rsidR="00D73594" w:rsidRPr="006D47F8" w:rsidRDefault="00D73594" w:rsidP="00E3644D">
      <w:pPr>
        <w:adjustRightInd w:val="0"/>
        <w:snapToGrid w:val="0"/>
        <w:jc w:val="left"/>
        <w:rPr>
          <w:rFonts w:ascii="ＭＳ ゴシック" w:eastAsia="ＭＳ ゴシック" w:hAnsi="ＭＳ ゴシック"/>
          <w:sz w:val="20"/>
          <w:szCs w:val="21"/>
          <w:u w:val="single"/>
        </w:rPr>
      </w:pPr>
      <w:r w:rsidRPr="006D47F8">
        <w:rPr>
          <w:rFonts w:ascii="ＭＳ ゴシック" w:eastAsia="ＭＳ ゴシック" w:hAnsi="ＭＳ ゴシック" w:hint="eastAsia"/>
          <w:sz w:val="20"/>
          <w:szCs w:val="21"/>
          <w:u w:val="single"/>
        </w:rPr>
        <w:t>地方公共団体</w:t>
      </w:r>
      <w:r w:rsidR="00324EB2" w:rsidRPr="006D47F8">
        <w:rPr>
          <w:rFonts w:ascii="ＭＳ ゴシック" w:eastAsia="ＭＳ ゴシック" w:hAnsi="ＭＳ ゴシック" w:hint="eastAsia"/>
          <w:sz w:val="20"/>
          <w:szCs w:val="21"/>
          <w:u w:val="single"/>
        </w:rPr>
        <w:t>等</w:t>
      </w:r>
      <w:r w:rsidRPr="006D47F8">
        <w:rPr>
          <w:rFonts w:ascii="ＭＳ ゴシック" w:eastAsia="ＭＳ ゴシック" w:hAnsi="ＭＳ ゴシック" w:hint="eastAsia"/>
          <w:sz w:val="20"/>
          <w:szCs w:val="21"/>
          <w:u w:val="single"/>
        </w:rPr>
        <w:t xml:space="preserve">名：　　　　　　　　　　事業名：　　　　　　　　　　　　　</w:t>
      </w:r>
      <w:r w:rsidR="009434BE" w:rsidRPr="006D47F8">
        <w:rPr>
          <w:rFonts w:ascii="ＭＳ ゴシック" w:eastAsia="ＭＳ ゴシック" w:hAnsi="ＭＳ ゴシック" w:hint="eastAsia"/>
          <w:sz w:val="20"/>
          <w:szCs w:val="21"/>
          <w:u w:val="single"/>
        </w:rPr>
        <w:t xml:space="preserve">　　</w:t>
      </w:r>
    </w:p>
    <w:p w14:paraId="2D33E5D1" w14:textId="19406EFE" w:rsidR="00552EAE" w:rsidRPr="006D47F8" w:rsidRDefault="00552EAE" w:rsidP="00E3644D">
      <w:pPr>
        <w:adjustRightInd w:val="0"/>
        <w:snapToGrid w:val="0"/>
        <w:jc w:val="left"/>
        <w:rPr>
          <w:rFonts w:ascii="ＭＳ ゴシック" w:eastAsia="ＭＳ ゴシック" w:hAnsi="ＭＳ ゴシック"/>
          <w:sz w:val="20"/>
          <w:szCs w:val="21"/>
        </w:rPr>
      </w:pPr>
    </w:p>
    <w:tbl>
      <w:tblPr>
        <w:tblStyle w:val="aa"/>
        <w:tblW w:w="15163" w:type="dxa"/>
        <w:tblLook w:val="04A0" w:firstRow="1" w:lastRow="0" w:firstColumn="1" w:lastColumn="0" w:noHBand="0" w:noVBand="1"/>
      </w:tblPr>
      <w:tblGrid>
        <w:gridCol w:w="2405"/>
        <w:gridCol w:w="1134"/>
        <w:gridCol w:w="6379"/>
        <w:gridCol w:w="5245"/>
      </w:tblGrid>
      <w:tr w:rsidR="006D47F8" w:rsidRPr="006D47F8" w14:paraId="6260D064" w14:textId="77777777" w:rsidTr="00072D4A">
        <w:tc>
          <w:tcPr>
            <w:tcW w:w="2405" w:type="dxa"/>
          </w:tcPr>
          <w:p w14:paraId="7FE3B007" w14:textId="1C22EC54" w:rsidR="00552EAE" w:rsidRPr="006D47F8" w:rsidRDefault="00552EAE" w:rsidP="00E3644D">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対象項目</w:t>
            </w:r>
          </w:p>
        </w:tc>
        <w:tc>
          <w:tcPr>
            <w:tcW w:w="1134" w:type="dxa"/>
          </w:tcPr>
          <w:p w14:paraId="5CE4E644" w14:textId="0EF177A1" w:rsidR="00552EAE" w:rsidRPr="006D47F8" w:rsidRDefault="00552EAE" w:rsidP="00E3644D">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確認欄</w:t>
            </w:r>
            <w:r w:rsidR="002D70D5" w:rsidRPr="006D47F8">
              <w:rPr>
                <w:rFonts w:ascii="ＭＳ ゴシック" w:eastAsia="ＭＳ ゴシック" w:hAnsi="ＭＳ ゴシック" w:hint="eastAsia"/>
                <w:sz w:val="20"/>
                <w:szCs w:val="21"/>
                <w:vertAlign w:val="superscript"/>
              </w:rPr>
              <w:t>※1</w:t>
            </w:r>
          </w:p>
        </w:tc>
        <w:tc>
          <w:tcPr>
            <w:tcW w:w="6379" w:type="dxa"/>
          </w:tcPr>
          <w:p w14:paraId="5462A3EE" w14:textId="0802715F" w:rsidR="00552EAE" w:rsidRPr="006D47F8" w:rsidRDefault="00552EAE" w:rsidP="00E3644D">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確認ポイント</w:t>
            </w:r>
          </w:p>
        </w:tc>
        <w:tc>
          <w:tcPr>
            <w:tcW w:w="5245" w:type="dxa"/>
          </w:tcPr>
          <w:p w14:paraId="6737CA82" w14:textId="735D3B3A" w:rsidR="00552EAE" w:rsidRPr="006D47F8" w:rsidRDefault="00552EAE" w:rsidP="00E3644D">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確認資料</w:t>
            </w:r>
            <w:r w:rsidR="0017401C" w:rsidRPr="006D47F8">
              <w:rPr>
                <w:rFonts w:ascii="ＭＳ ゴシック" w:eastAsia="ＭＳ ゴシック" w:hAnsi="ＭＳ ゴシック" w:hint="eastAsia"/>
                <w:sz w:val="20"/>
                <w:szCs w:val="21"/>
                <w:vertAlign w:val="superscript"/>
              </w:rPr>
              <w:t>※1</w:t>
            </w:r>
          </w:p>
        </w:tc>
      </w:tr>
      <w:tr w:rsidR="006D47F8" w:rsidRPr="006D47F8" w14:paraId="22EB3877" w14:textId="77777777" w:rsidTr="00072D4A">
        <w:tc>
          <w:tcPr>
            <w:tcW w:w="2405" w:type="dxa"/>
          </w:tcPr>
          <w:p w14:paraId="48948B92" w14:textId="4273F6CB" w:rsidR="00552EAE" w:rsidRPr="006D47F8" w:rsidRDefault="00552EAE" w:rsidP="00E3644D">
            <w:pPr>
              <w:pStyle w:val="a9"/>
              <w:numPr>
                <w:ilvl w:val="0"/>
                <w:numId w:val="1"/>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長期契約</w:t>
            </w:r>
          </w:p>
        </w:tc>
        <w:tc>
          <w:tcPr>
            <w:tcW w:w="1134" w:type="dxa"/>
          </w:tcPr>
          <w:p w14:paraId="05BB2966" w14:textId="77777777" w:rsidR="00552EAE" w:rsidRPr="006D47F8" w:rsidRDefault="00552EAE" w:rsidP="003D68A2">
            <w:pPr>
              <w:adjustRightInd w:val="0"/>
              <w:snapToGrid w:val="0"/>
              <w:jc w:val="center"/>
              <w:rPr>
                <w:rFonts w:ascii="ＭＳ ゴシック" w:eastAsia="ＭＳ ゴシック" w:hAnsi="ＭＳ ゴシック"/>
                <w:sz w:val="20"/>
                <w:szCs w:val="21"/>
              </w:rPr>
            </w:pPr>
          </w:p>
        </w:tc>
        <w:tc>
          <w:tcPr>
            <w:tcW w:w="6379" w:type="dxa"/>
          </w:tcPr>
          <w:p w14:paraId="782FDADC" w14:textId="5EC25E47" w:rsidR="00552EAE" w:rsidRPr="006D47F8" w:rsidRDefault="00552EAE"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契約期間が</w:t>
            </w:r>
            <w:r w:rsidRPr="006D47F8">
              <w:rPr>
                <w:rFonts w:ascii="ＭＳ ゴシック" w:eastAsia="ＭＳ ゴシック" w:hAnsi="ＭＳ ゴシック"/>
                <w:sz w:val="20"/>
                <w:szCs w:val="21"/>
              </w:rPr>
              <w:t>10年であることが契約書等に記載されているか。契約期間が10年でない場合</w:t>
            </w:r>
            <w:r w:rsidRPr="006D47F8">
              <w:rPr>
                <w:rFonts w:ascii="ＭＳ ゴシック" w:eastAsia="ＭＳ ゴシック" w:hAnsi="ＭＳ ゴシック"/>
                <w:sz w:val="20"/>
                <w:szCs w:val="21"/>
                <w:vertAlign w:val="superscript"/>
              </w:rPr>
              <w:t>※2</w:t>
            </w:r>
            <w:r w:rsidRPr="006D47F8">
              <w:rPr>
                <w:rFonts w:ascii="ＭＳ ゴシック" w:eastAsia="ＭＳ ゴシック" w:hAnsi="ＭＳ ゴシック"/>
                <w:sz w:val="20"/>
                <w:szCs w:val="21"/>
              </w:rPr>
              <w:t>、管理者がその理由を公表情報等に基づいて説明できるか。</w:t>
            </w:r>
          </w:p>
        </w:tc>
        <w:tc>
          <w:tcPr>
            <w:tcW w:w="5245" w:type="dxa"/>
          </w:tcPr>
          <w:p w14:paraId="5EEC1B96" w14:textId="38D887CA" w:rsidR="00552EAE" w:rsidRPr="006D47F8" w:rsidRDefault="00552EAE" w:rsidP="00E3644D">
            <w:pPr>
              <w:adjustRightInd w:val="0"/>
              <w:snapToGrid w:val="0"/>
              <w:jc w:val="left"/>
              <w:rPr>
                <w:rFonts w:ascii="ＭＳ ゴシック" w:eastAsia="ＭＳ ゴシック" w:hAnsi="ＭＳ ゴシック"/>
                <w:sz w:val="20"/>
                <w:szCs w:val="21"/>
              </w:rPr>
            </w:pPr>
          </w:p>
        </w:tc>
      </w:tr>
      <w:tr w:rsidR="006D47F8" w:rsidRPr="006D47F8" w14:paraId="4CEE01DC" w14:textId="77777777" w:rsidTr="00072D4A">
        <w:tc>
          <w:tcPr>
            <w:tcW w:w="2405" w:type="dxa"/>
            <w:vMerge w:val="restart"/>
          </w:tcPr>
          <w:p w14:paraId="37276D23" w14:textId="310D5A93" w:rsidR="006F6074" w:rsidRPr="006D47F8" w:rsidRDefault="006F6074" w:rsidP="00E3644D">
            <w:pPr>
              <w:pStyle w:val="a9"/>
              <w:numPr>
                <w:ilvl w:val="0"/>
                <w:numId w:val="1"/>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性能発注</w:t>
            </w:r>
          </w:p>
        </w:tc>
        <w:tc>
          <w:tcPr>
            <w:tcW w:w="1134" w:type="dxa"/>
          </w:tcPr>
          <w:p w14:paraId="7E92A543" w14:textId="77777777" w:rsidR="006F6074" w:rsidRPr="006D47F8" w:rsidRDefault="006F6074" w:rsidP="003D68A2">
            <w:pPr>
              <w:adjustRightInd w:val="0"/>
              <w:snapToGrid w:val="0"/>
              <w:jc w:val="center"/>
              <w:rPr>
                <w:rFonts w:ascii="ＭＳ ゴシック" w:eastAsia="ＭＳ ゴシック" w:hAnsi="ＭＳ ゴシック"/>
                <w:sz w:val="20"/>
                <w:szCs w:val="21"/>
              </w:rPr>
            </w:pPr>
          </w:p>
        </w:tc>
        <w:tc>
          <w:tcPr>
            <w:tcW w:w="6379" w:type="dxa"/>
          </w:tcPr>
          <w:p w14:paraId="4F771322" w14:textId="50F82889"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【管路以外の施設を対象とする業務】</w:t>
            </w:r>
          </w:p>
          <w:p w14:paraId="5ADAFB77" w14:textId="3CBC2920"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管路以外の施設を対象とする業務について、要求水準書の記載が性能発注</w:t>
            </w:r>
            <w:r w:rsidRPr="006D47F8">
              <w:rPr>
                <w:rFonts w:ascii="ＭＳ ゴシック" w:eastAsia="ＭＳ ゴシック" w:hAnsi="ＭＳ ゴシック" w:hint="eastAsia"/>
                <w:sz w:val="20"/>
                <w:szCs w:val="21"/>
                <w:vertAlign w:val="superscript"/>
              </w:rPr>
              <w:t>※</w:t>
            </w:r>
            <w:r w:rsidRPr="006D47F8">
              <w:rPr>
                <w:rFonts w:ascii="ＭＳ ゴシック" w:eastAsia="ＭＳ ゴシック" w:hAnsi="ＭＳ ゴシック"/>
                <w:sz w:val="20"/>
                <w:szCs w:val="21"/>
                <w:vertAlign w:val="superscript"/>
              </w:rPr>
              <w:t>3</w:t>
            </w:r>
            <w:r w:rsidRPr="006D47F8">
              <w:rPr>
                <w:rFonts w:ascii="ＭＳ ゴシック" w:eastAsia="ＭＳ ゴシック" w:hAnsi="ＭＳ ゴシック"/>
                <w:sz w:val="20"/>
                <w:szCs w:val="21"/>
              </w:rPr>
              <w:t>となっているか。</w:t>
            </w:r>
          </w:p>
        </w:tc>
        <w:tc>
          <w:tcPr>
            <w:tcW w:w="5245" w:type="dxa"/>
          </w:tcPr>
          <w:p w14:paraId="1DEDF573" w14:textId="65DE214E" w:rsidR="006F6074" w:rsidRPr="006D47F8" w:rsidRDefault="006F6074" w:rsidP="00E3644D">
            <w:pPr>
              <w:adjustRightInd w:val="0"/>
              <w:snapToGrid w:val="0"/>
              <w:jc w:val="left"/>
              <w:rPr>
                <w:rFonts w:ascii="ＭＳ ゴシック" w:eastAsia="ＭＳ ゴシック" w:hAnsi="ＭＳ ゴシック"/>
                <w:sz w:val="20"/>
                <w:szCs w:val="21"/>
              </w:rPr>
            </w:pPr>
          </w:p>
        </w:tc>
      </w:tr>
      <w:tr w:rsidR="006D47F8" w:rsidRPr="006D47F8" w14:paraId="15208832" w14:textId="77777777" w:rsidTr="00072D4A">
        <w:tc>
          <w:tcPr>
            <w:tcW w:w="2405" w:type="dxa"/>
            <w:vMerge/>
          </w:tcPr>
          <w:p w14:paraId="61CA40E4" w14:textId="77777777" w:rsidR="006F6074" w:rsidRPr="006D47F8" w:rsidRDefault="006F6074" w:rsidP="00E3644D">
            <w:pPr>
              <w:adjustRightInd w:val="0"/>
              <w:snapToGrid w:val="0"/>
              <w:jc w:val="left"/>
              <w:rPr>
                <w:rFonts w:ascii="ＭＳ ゴシック" w:eastAsia="ＭＳ ゴシック" w:hAnsi="ＭＳ ゴシック"/>
                <w:sz w:val="20"/>
                <w:szCs w:val="21"/>
              </w:rPr>
            </w:pPr>
          </w:p>
        </w:tc>
        <w:tc>
          <w:tcPr>
            <w:tcW w:w="1134" w:type="dxa"/>
          </w:tcPr>
          <w:p w14:paraId="27286137" w14:textId="77777777" w:rsidR="006F6074" w:rsidRPr="006D47F8" w:rsidRDefault="006F6074" w:rsidP="003D68A2">
            <w:pPr>
              <w:adjustRightInd w:val="0"/>
              <w:snapToGrid w:val="0"/>
              <w:jc w:val="center"/>
              <w:rPr>
                <w:rFonts w:ascii="ＭＳ ゴシック" w:eastAsia="ＭＳ ゴシック" w:hAnsi="ＭＳ ゴシック"/>
                <w:sz w:val="20"/>
                <w:szCs w:val="21"/>
              </w:rPr>
            </w:pPr>
          </w:p>
        </w:tc>
        <w:tc>
          <w:tcPr>
            <w:tcW w:w="6379" w:type="dxa"/>
          </w:tcPr>
          <w:p w14:paraId="67E4D4E5" w14:textId="4DA053B6"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【管路を対象とする業務】</w:t>
            </w:r>
          </w:p>
          <w:p w14:paraId="53265485" w14:textId="50C84E5A"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を対象とする業務について、要求水準書の記載が性能発注となっているか。性能発注でなく、仕様発注となっている場合、詳細調査や更新等を実施した箇所から段階的に性能発注に移行する旨を要求水準書等に記載しているか。</w:t>
            </w:r>
          </w:p>
        </w:tc>
        <w:tc>
          <w:tcPr>
            <w:tcW w:w="5245" w:type="dxa"/>
          </w:tcPr>
          <w:p w14:paraId="00854E7B" w14:textId="15B08DC6" w:rsidR="006F6074" w:rsidRPr="006D47F8" w:rsidRDefault="006F6074" w:rsidP="00E3644D">
            <w:pPr>
              <w:adjustRightInd w:val="0"/>
              <w:snapToGrid w:val="0"/>
              <w:jc w:val="left"/>
              <w:rPr>
                <w:rFonts w:ascii="ＭＳ ゴシック" w:eastAsia="ＭＳ ゴシック" w:hAnsi="ＭＳ ゴシック"/>
                <w:sz w:val="20"/>
                <w:szCs w:val="21"/>
              </w:rPr>
            </w:pPr>
          </w:p>
        </w:tc>
      </w:tr>
      <w:tr w:rsidR="006D47F8" w:rsidRPr="006D47F8" w14:paraId="1945541B" w14:textId="77777777" w:rsidTr="00072D4A">
        <w:tc>
          <w:tcPr>
            <w:tcW w:w="2405" w:type="dxa"/>
            <w:vMerge w:val="restart"/>
          </w:tcPr>
          <w:p w14:paraId="1C15B2E5" w14:textId="161C7F15" w:rsidR="006F6074" w:rsidRPr="006D47F8" w:rsidRDefault="006F6074" w:rsidP="00E3644D">
            <w:pPr>
              <w:pStyle w:val="a9"/>
              <w:numPr>
                <w:ilvl w:val="0"/>
                <w:numId w:val="1"/>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維持管理と更新の</w:t>
            </w:r>
            <w:r w:rsidR="00FB7681" w:rsidRPr="006D47F8">
              <w:rPr>
                <w:rFonts w:ascii="ＭＳ ゴシック" w:eastAsia="ＭＳ ゴシック" w:hAnsi="ＭＳ ゴシック"/>
                <w:sz w:val="20"/>
                <w:szCs w:val="21"/>
              </w:rPr>
              <w:br/>
            </w:r>
            <w:r w:rsidRPr="006D47F8">
              <w:rPr>
                <w:rFonts w:ascii="ＭＳ ゴシック" w:eastAsia="ＭＳ ゴシック" w:hAnsi="ＭＳ ゴシック" w:hint="eastAsia"/>
                <w:sz w:val="20"/>
                <w:szCs w:val="21"/>
              </w:rPr>
              <w:t>一体マネジメント</w:t>
            </w:r>
          </w:p>
        </w:tc>
        <w:tc>
          <w:tcPr>
            <w:tcW w:w="1134" w:type="dxa"/>
          </w:tcPr>
          <w:p w14:paraId="077CBA2C" w14:textId="5E7F6BAC" w:rsidR="006F6074" w:rsidRPr="006D47F8" w:rsidRDefault="006F6074" w:rsidP="003D68A2">
            <w:pPr>
              <w:adjustRightInd w:val="0"/>
              <w:snapToGrid w:val="0"/>
              <w:jc w:val="center"/>
              <w:rPr>
                <w:rFonts w:ascii="ＭＳ ゴシック" w:eastAsia="ＭＳ ゴシック" w:hAnsi="ＭＳ ゴシック"/>
                <w:sz w:val="20"/>
                <w:szCs w:val="21"/>
              </w:rPr>
            </w:pPr>
          </w:p>
        </w:tc>
        <w:tc>
          <w:tcPr>
            <w:tcW w:w="6379" w:type="dxa"/>
          </w:tcPr>
          <w:p w14:paraId="5FA29E4D" w14:textId="79F50211"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【更新実施型】</w:t>
            </w:r>
          </w:p>
          <w:p w14:paraId="56FEE3F1" w14:textId="24B7B218"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維持管理に加えて、維持管理を踏まえた更新計画案の策定及び更新・改築工事（もしくはその発注）が要求水準書等に業務範囲として記載されているか。</w:t>
            </w:r>
          </w:p>
        </w:tc>
        <w:tc>
          <w:tcPr>
            <w:tcW w:w="5245" w:type="dxa"/>
          </w:tcPr>
          <w:p w14:paraId="0B7B6E5B" w14:textId="313B8FA4" w:rsidR="006F6074" w:rsidRPr="006D47F8" w:rsidRDefault="006F6074" w:rsidP="00E3644D">
            <w:pPr>
              <w:adjustRightInd w:val="0"/>
              <w:snapToGrid w:val="0"/>
              <w:jc w:val="left"/>
              <w:rPr>
                <w:rFonts w:ascii="ＭＳ ゴシック" w:eastAsia="ＭＳ ゴシック" w:hAnsi="ＭＳ ゴシック"/>
                <w:sz w:val="20"/>
                <w:szCs w:val="21"/>
              </w:rPr>
            </w:pPr>
          </w:p>
        </w:tc>
      </w:tr>
      <w:tr w:rsidR="006D47F8" w:rsidRPr="006D47F8" w14:paraId="052ED164" w14:textId="77777777" w:rsidTr="00072D4A">
        <w:tc>
          <w:tcPr>
            <w:tcW w:w="2405" w:type="dxa"/>
            <w:vMerge/>
          </w:tcPr>
          <w:p w14:paraId="13B84862" w14:textId="77777777" w:rsidR="006F6074" w:rsidRPr="006D47F8" w:rsidRDefault="006F6074" w:rsidP="00E3644D">
            <w:pPr>
              <w:adjustRightInd w:val="0"/>
              <w:snapToGrid w:val="0"/>
              <w:jc w:val="left"/>
              <w:rPr>
                <w:rFonts w:ascii="ＭＳ ゴシック" w:eastAsia="ＭＳ ゴシック" w:hAnsi="ＭＳ ゴシック"/>
                <w:sz w:val="20"/>
                <w:szCs w:val="21"/>
              </w:rPr>
            </w:pPr>
          </w:p>
        </w:tc>
        <w:tc>
          <w:tcPr>
            <w:tcW w:w="1134" w:type="dxa"/>
          </w:tcPr>
          <w:p w14:paraId="1FBD9066" w14:textId="7A56344E" w:rsidR="006F6074" w:rsidRPr="006D47F8" w:rsidRDefault="006F6074" w:rsidP="003D68A2">
            <w:pPr>
              <w:adjustRightInd w:val="0"/>
              <w:snapToGrid w:val="0"/>
              <w:jc w:val="center"/>
              <w:rPr>
                <w:rFonts w:ascii="ＭＳ ゴシック" w:eastAsia="ＭＳ ゴシック" w:hAnsi="ＭＳ ゴシック"/>
                <w:sz w:val="20"/>
                <w:szCs w:val="21"/>
              </w:rPr>
            </w:pPr>
          </w:p>
        </w:tc>
        <w:tc>
          <w:tcPr>
            <w:tcW w:w="6379" w:type="dxa"/>
          </w:tcPr>
          <w:p w14:paraId="10E69E89" w14:textId="5993EEA7"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【更新支援型】</w:t>
            </w:r>
          </w:p>
          <w:p w14:paraId="465966C1" w14:textId="403286EC" w:rsidR="006F6074" w:rsidRPr="006D47F8" w:rsidRDefault="006F6074"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維持管理に加えて、維持管理を踏まえた更新計画案の策定が要求水準書等に業務範囲として記載されているか。</w:t>
            </w:r>
          </w:p>
        </w:tc>
        <w:tc>
          <w:tcPr>
            <w:tcW w:w="5245" w:type="dxa"/>
          </w:tcPr>
          <w:p w14:paraId="6EC7E1D0" w14:textId="55024E95" w:rsidR="006F6074" w:rsidRPr="006D47F8" w:rsidRDefault="006F6074" w:rsidP="00E3644D">
            <w:pPr>
              <w:adjustRightInd w:val="0"/>
              <w:snapToGrid w:val="0"/>
              <w:jc w:val="left"/>
              <w:rPr>
                <w:rFonts w:ascii="ＭＳ ゴシック" w:eastAsia="ＭＳ ゴシック" w:hAnsi="ＭＳ ゴシック"/>
                <w:sz w:val="20"/>
                <w:szCs w:val="21"/>
              </w:rPr>
            </w:pPr>
          </w:p>
        </w:tc>
      </w:tr>
      <w:tr w:rsidR="00552EAE" w:rsidRPr="006D47F8" w14:paraId="3C7D82CD" w14:textId="77777777" w:rsidTr="00072D4A">
        <w:tc>
          <w:tcPr>
            <w:tcW w:w="2405" w:type="dxa"/>
          </w:tcPr>
          <w:p w14:paraId="7023A14C" w14:textId="20F6AC2B" w:rsidR="00552EAE" w:rsidRPr="006D47F8" w:rsidRDefault="00552EAE" w:rsidP="00E3644D">
            <w:pPr>
              <w:pStyle w:val="a9"/>
              <w:numPr>
                <w:ilvl w:val="0"/>
                <w:numId w:val="1"/>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プロフィットシェア</w:t>
            </w:r>
          </w:p>
        </w:tc>
        <w:tc>
          <w:tcPr>
            <w:tcW w:w="1134" w:type="dxa"/>
          </w:tcPr>
          <w:p w14:paraId="21EFD4C0" w14:textId="77777777" w:rsidR="00552EAE" w:rsidRPr="006D47F8" w:rsidRDefault="00552EAE" w:rsidP="003D68A2">
            <w:pPr>
              <w:adjustRightInd w:val="0"/>
              <w:snapToGrid w:val="0"/>
              <w:jc w:val="center"/>
              <w:rPr>
                <w:rFonts w:ascii="ＭＳ ゴシック" w:eastAsia="ＭＳ ゴシック" w:hAnsi="ＭＳ ゴシック"/>
                <w:sz w:val="20"/>
                <w:szCs w:val="21"/>
              </w:rPr>
            </w:pPr>
          </w:p>
        </w:tc>
        <w:tc>
          <w:tcPr>
            <w:tcW w:w="6379" w:type="dxa"/>
          </w:tcPr>
          <w:p w14:paraId="08C19236" w14:textId="192D97F6" w:rsidR="00552EAE" w:rsidRPr="006D47F8" w:rsidRDefault="00552EAE" w:rsidP="00E3644D">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プロフィットシェア</w:t>
            </w:r>
            <w:r w:rsidRPr="006D47F8">
              <w:rPr>
                <w:rFonts w:ascii="ＭＳ ゴシック" w:eastAsia="ＭＳ ゴシック" w:hAnsi="ＭＳ ゴシック" w:hint="eastAsia"/>
                <w:sz w:val="20"/>
                <w:szCs w:val="21"/>
                <w:vertAlign w:val="superscript"/>
              </w:rPr>
              <w:t>※</w:t>
            </w:r>
            <w:r w:rsidRPr="006D47F8">
              <w:rPr>
                <w:rFonts w:ascii="ＭＳ ゴシック" w:eastAsia="ＭＳ ゴシック" w:hAnsi="ＭＳ ゴシック"/>
                <w:sz w:val="20"/>
                <w:szCs w:val="21"/>
                <w:vertAlign w:val="superscript"/>
              </w:rPr>
              <w:t>4</w:t>
            </w:r>
            <w:r w:rsidRPr="006D47F8">
              <w:rPr>
                <w:rFonts w:ascii="ＭＳ ゴシック" w:eastAsia="ＭＳ ゴシック" w:hAnsi="ＭＳ ゴシック"/>
                <w:sz w:val="20"/>
                <w:szCs w:val="21"/>
              </w:rPr>
              <w:t>の仕組みが契約書等に記載されているか。</w:t>
            </w:r>
          </w:p>
        </w:tc>
        <w:tc>
          <w:tcPr>
            <w:tcW w:w="5245" w:type="dxa"/>
          </w:tcPr>
          <w:p w14:paraId="0512C789" w14:textId="548D9952" w:rsidR="00552EAE" w:rsidRPr="006D47F8" w:rsidRDefault="00552EAE" w:rsidP="00E3644D">
            <w:pPr>
              <w:adjustRightInd w:val="0"/>
              <w:snapToGrid w:val="0"/>
              <w:jc w:val="left"/>
              <w:rPr>
                <w:rFonts w:ascii="ＭＳ ゴシック" w:eastAsia="ＭＳ ゴシック" w:hAnsi="ＭＳ ゴシック"/>
                <w:sz w:val="20"/>
                <w:szCs w:val="21"/>
              </w:rPr>
            </w:pPr>
          </w:p>
        </w:tc>
      </w:tr>
    </w:tbl>
    <w:p w14:paraId="2DC726A6" w14:textId="6299F59F" w:rsidR="00552EAE" w:rsidRPr="006D47F8" w:rsidRDefault="00552EAE" w:rsidP="00E3644D">
      <w:pPr>
        <w:adjustRightInd w:val="0"/>
        <w:snapToGrid w:val="0"/>
        <w:jc w:val="left"/>
        <w:rPr>
          <w:rFonts w:ascii="ＭＳ ゴシック" w:eastAsia="ＭＳ ゴシック" w:hAnsi="ＭＳ ゴシック"/>
          <w:sz w:val="20"/>
          <w:szCs w:val="21"/>
        </w:rPr>
      </w:pPr>
    </w:p>
    <w:p w14:paraId="2C3EC163" w14:textId="1C0F7D14" w:rsidR="006F6074" w:rsidRPr="006D47F8" w:rsidRDefault="00E3644D" w:rsidP="00F236D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1：</w:t>
      </w:r>
      <w:r w:rsidR="00766A2F" w:rsidRPr="006D47F8">
        <w:rPr>
          <w:rFonts w:ascii="ＭＳ ゴシック" w:eastAsia="ＭＳ ゴシック" w:hAnsi="ＭＳ ゴシック" w:hint="eastAsia"/>
          <w:sz w:val="20"/>
          <w:szCs w:val="21"/>
        </w:rPr>
        <w:t>対象事業が</w:t>
      </w:r>
      <w:r w:rsidR="00394AAE" w:rsidRPr="006D47F8">
        <w:rPr>
          <w:rFonts w:ascii="ＭＳ ゴシック" w:eastAsia="ＭＳ ゴシック" w:hAnsi="ＭＳ ゴシック" w:hint="eastAsia"/>
          <w:sz w:val="20"/>
          <w:szCs w:val="21"/>
        </w:rPr>
        <w:t>確認ポイントの内容を</w:t>
      </w:r>
      <w:r w:rsidR="00766A2F" w:rsidRPr="006D47F8">
        <w:rPr>
          <w:rFonts w:ascii="ＭＳ ゴシック" w:eastAsia="ＭＳ ゴシック" w:hAnsi="ＭＳ ゴシック" w:hint="eastAsia"/>
          <w:sz w:val="20"/>
          <w:szCs w:val="21"/>
        </w:rPr>
        <w:t>充足していれば、</w:t>
      </w:r>
      <w:r w:rsidR="0017401C" w:rsidRPr="006D47F8">
        <w:rPr>
          <w:rFonts w:ascii="ＭＳ ゴシック" w:eastAsia="ＭＳ ゴシック" w:hAnsi="ＭＳ ゴシック" w:hint="eastAsia"/>
          <w:sz w:val="20"/>
          <w:szCs w:val="21"/>
        </w:rPr>
        <w:t>確認欄に</w:t>
      </w:r>
      <w:r w:rsidR="00766A2F" w:rsidRPr="006D47F8">
        <w:rPr>
          <w:rFonts w:ascii="ＭＳ ゴシック" w:eastAsia="ＭＳ ゴシック" w:hAnsi="ＭＳ ゴシック" w:hint="eastAsia"/>
          <w:sz w:val="20"/>
          <w:szCs w:val="21"/>
        </w:rPr>
        <w:t>「○」を記入</w:t>
      </w:r>
      <w:r w:rsidR="0017401C" w:rsidRPr="006D47F8">
        <w:rPr>
          <w:rFonts w:ascii="ＭＳ ゴシック" w:eastAsia="ＭＳ ゴシック" w:hAnsi="ＭＳ ゴシック" w:hint="eastAsia"/>
          <w:sz w:val="20"/>
          <w:szCs w:val="21"/>
        </w:rPr>
        <w:t>し、</w:t>
      </w:r>
      <w:r w:rsidR="00275D68" w:rsidRPr="006D47F8">
        <w:rPr>
          <w:rFonts w:ascii="ＭＳ ゴシック" w:eastAsia="ＭＳ ゴシック" w:hAnsi="ＭＳ ゴシック" w:hint="eastAsia"/>
          <w:sz w:val="20"/>
          <w:szCs w:val="21"/>
        </w:rPr>
        <w:t>確認ポイントの内容が記載されている資料</w:t>
      </w:r>
      <w:r w:rsidR="000710BA" w:rsidRPr="006D47F8">
        <w:rPr>
          <w:rFonts w:ascii="ＭＳ ゴシック" w:eastAsia="ＭＳ ゴシック" w:hAnsi="ＭＳ ゴシック" w:hint="eastAsia"/>
          <w:sz w:val="20"/>
          <w:szCs w:val="21"/>
        </w:rPr>
        <w:t>（各事業の</w:t>
      </w:r>
      <w:r w:rsidR="009E0EBB" w:rsidRPr="006D47F8">
        <w:rPr>
          <w:rFonts w:ascii="ＭＳ ゴシック" w:eastAsia="ＭＳ ゴシック" w:hAnsi="ＭＳ ゴシック" w:hint="eastAsia"/>
          <w:sz w:val="20"/>
          <w:szCs w:val="21"/>
        </w:rPr>
        <w:t>要求水準書や契約書等）</w:t>
      </w:r>
      <w:r w:rsidR="00275D68" w:rsidRPr="006D47F8">
        <w:rPr>
          <w:rFonts w:ascii="ＭＳ ゴシック" w:eastAsia="ＭＳ ゴシック" w:hAnsi="ＭＳ ゴシック" w:hint="eastAsia"/>
          <w:sz w:val="20"/>
          <w:szCs w:val="21"/>
        </w:rPr>
        <w:t>を</w:t>
      </w:r>
      <w:r w:rsidR="00040D92" w:rsidRPr="006D47F8">
        <w:rPr>
          <w:rFonts w:ascii="ＭＳ ゴシック" w:eastAsia="ＭＳ ゴシック" w:hAnsi="ＭＳ ゴシック" w:hint="eastAsia"/>
          <w:sz w:val="20"/>
          <w:szCs w:val="21"/>
        </w:rPr>
        <w:t>確認資料欄に記入</w:t>
      </w:r>
      <w:r w:rsidR="00766A2F" w:rsidRPr="006D47F8">
        <w:rPr>
          <w:rFonts w:ascii="ＭＳ ゴシック" w:eastAsia="ＭＳ ゴシック" w:hAnsi="ＭＳ ゴシック" w:hint="eastAsia"/>
          <w:sz w:val="20"/>
          <w:szCs w:val="21"/>
        </w:rPr>
        <w:t>する。</w:t>
      </w:r>
      <w:r w:rsidR="004029C0" w:rsidRPr="006D47F8">
        <w:rPr>
          <w:rFonts w:ascii="ＭＳ ゴシック" w:eastAsia="ＭＳ ゴシック" w:hAnsi="ＭＳ ゴシック" w:hint="eastAsia"/>
          <w:sz w:val="20"/>
          <w:szCs w:val="21"/>
        </w:rPr>
        <w:t>対象施設や事業方式が</w:t>
      </w:r>
      <w:r w:rsidRPr="006D47F8">
        <w:rPr>
          <w:rFonts w:ascii="ＭＳ ゴシック" w:eastAsia="ＭＳ ゴシック" w:hAnsi="ＭＳ ゴシック"/>
          <w:sz w:val="20"/>
          <w:szCs w:val="21"/>
        </w:rPr>
        <w:t>該当</w:t>
      </w:r>
      <w:r w:rsidR="004029C0" w:rsidRPr="006D47F8">
        <w:rPr>
          <w:rFonts w:ascii="ＭＳ ゴシック" w:eastAsia="ＭＳ ゴシック" w:hAnsi="ＭＳ ゴシック" w:hint="eastAsia"/>
          <w:sz w:val="20"/>
          <w:szCs w:val="21"/>
        </w:rPr>
        <w:t>し</w:t>
      </w:r>
      <w:r w:rsidRPr="006D47F8">
        <w:rPr>
          <w:rFonts w:ascii="ＭＳ ゴシック" w:eastAsia="ＭＳ ゴシック" w:hAnsi="ＭＳ ゴシック"/>
          <w:sz w:val="20"/>
          <w:szCs w:val="21"/>
        </w:rPr>
        <w:t>ない場合は、確認欄に「</w:t>
      </w:r>
      <w:r w:rsidR="001A2B2F"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」を記入し、確認資料に該当がない理由を</w:t>
      </w:r>
      <w:r w:rsidR="00040D92" w:rsidRPr="006D47F8">
        <w:rPr>
          <w:rFonts w:ascii="ＭＳ ゴシック" w:eastAsia="ＭＳ ゴシック" w:hAnsi="ＭＳ ゴシック" w:hint="eastAsia"/>
          <w:sz w:val="20"/>
          <w:szCs w:val="21"/>
        </w:rPr>
        <w:t>記入</w:t>
      </w:r>
      <w:r w:rsidRPr="006D47F8">
        <w:rPr>
          <w:rFonts w:ascii="ＭＳ ゴシック" w:eastAsia="ＭＳ ゴシック" w:hAnsi="ＭＳ ゴシック"/>
          <w:sz w:val="20"/>
          <w:szCs w:val="21"/>
        </w:rPr>
        <w:t>する</w:t>
      </w:r>
      <w:r w:rsidR="001A2B2F" w:rsidRPr="006D47F8">
        <w:rPr>
          <w:rFonts w:ascii="ＭＳ ゴシック" w:eastAsia="ＭＳ ゴシック" w:hAnsi="ＭＳ ゴシック" w:hint="eastAsia"/>
          <w:sz w:val="20"/>
          <w:szCs w:val="21"/>
        </w:rPr>
        <w:t>。</w:t>
      </w:r>
    </w:p>
    <w:p w14:paraId="1DC3915E" w14:textId="0F6F4292" w:rsidR="006F6074" w:rsidRPr="006D47F8" w:rsidRDefault="00E3644D" w:rsidP="00F236D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2：契約期間を10年としない場合の例については、参考</w:t>
      </w:r>
      <w:r w:rsidR="000E0474" w:rsidRPr="006D47F8">
        <w:rPr>
          <w:rFonts w:ascii="ＭＳ ゴシック" w:eastAsia="ＭＳ ゴシック" w:hAnsi="ＭＳ ゴシック" w:hint="eastAsia"/>
          <w:sz w:val="20"/>
          <w:szCs w:val="21"/>
        </w:rPr>
        <w:t>１</w:t>
      </w:r>
      <w:r w:rsidRPr="006D47F8">
        <w:rPr>
          <w:rFonts w:ascii="ＭＳ ゴシック" w:eastAsia="ＭＳ ゴシック" w:hAnsi="ＭＳ ゴシック"/>
          <w:sz w:val="20"/>
          <w:szCs w:val="21"/>
        </w:rPr>
        <w:t>（原則10年の例外）を参照。</w:t>
      </w:r>
    </w:p>
    <w:p w14:paraId="60CAC1B4" w14:textId="14629E28" w:rsidR="006F6074" w:rsidRPr="006D47F8" w:rsidRDefault="00E3644D" w:rsidP="00F236D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3：性能発注とは、管理者が求めるサービス水準を明らかにし、受託者が満たすべき水準の詳細を規定した委託のことであり、仕様発注よりも性能発注の方が「民間の創意工夫の発揮」が実現しやすくなるとされている。性能発注における性能規程の例については、参考</w:t>
      </w:r>
      <w:r w:rsidR="000E0474" w:rsidRPr="006D47F8">
        <w:rPr>
          <w:rFonts w:ascii="ＭＳ ゴシック" w:eastAsia="ＭＳ ゴシック" w:hAnsi="ＭＳ ゴシック" w:hint="eastAsia"/>
          <w:sz w:val="20"/>
          <w:szCs w:val="21"/>
        </w:rPr>
        <w:t>２</w:t>
      </w:r>
      <w:r w:rsidRPr="006D47F8">
        <w:rPr>
          <w:rFonts w:ascii="ＭＳ ゴシック" w:eastAsia="ＭＳ ゴシック" w:hAnsi="ＭＳ ゴシック"/>
          <w:sz w:val="20"/>
          <w:szCs w:val="21"/>
        </w:rPr>
        <w:t>（性能規定の例）を参照。</w:t>
      </w:r>
    </w:p>
    <w:p w14:paraId="3BEB00D6" w14:textId="67EE022A" w:rsidR="00E3644D" w:rsidRPr="006D47F8" w:rsidRDefault="00E3644D" w:rsidP="00040D92">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4：プロフィットシェアとは、事業開始後のライフサイクルコスト縮減分を官民で分配することであり、割合（比率）は管理者の任意である。プロフィットシェアの例については</w:t>
      </w:r>
      <w:r w:rsidR="00B333AB"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参考</w:t>
      </w:r>
      <w:r w:rsidR="000E0474" w:rsidRPr="006D47F8">
        <w:rPr>
          <w:rFonts w:ascii="ＭＳ ゴシック" w:eastAsia="ＭＳ ゴシック" w:hAnsi="ＭＳ ゴシック" w:hint="eastAsia"/>
          <w:sz w:val="20"/>
          <w:szCs w:val="21"/>
        </w:rPr>
        <w:t>３</w:t>
      </w:r>
      <w:r w:rsidRPr="006D47F8">
        <w:rPr>
          <w:rFonts w:ascii="ＭＳ ゴシック" w:eastAsia="ＭＳ ゴシック" w:hAnsi="ＭＳ ゴシック"/>
          <w:sz w:val="20"/>
          <w:szCs w:val="21"/>
        </w:rPr>
        <w:t>（プロフィットシェアの例）を参照。</w:t>
      </w:r>
    </w:p>
    <w:p w14:paraId="789163F1" w14:textId="77777777" w:rsidR="00076FBE" w:rsidRPr="006D47F8" w:rsidRDefault="00076FBE">
      <w:pPr>
        <w:widowControl/>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br w:type="page"/>
      </w:r>
    </w:p>
    <w:p w14:paraId="45CB256E" w14:textId="0F6D8B9B" w:rsidR="00F16623" w:rsidRPr="006D47F8" w:rsidRDefault="002940AB" w:rsidP="00E3644D">
      <w:pPr>
        <w:adjustRightInd w:val="0"/>
        <w:snapToGrid w:val="0"/>
        <w:jc w:val="left"/>
        <w:rPr>
          <w:rFonts w:ascii="ＭＳ ゴシック" w:eastAsia="ＭＳ ゴシック" w:hAnsi="ＭＳ ゴシック"/>
        </w:rPr>
      </w:pPr>
      <w:r w:rsidRPr="006D47F8">
        <w:rPr>
          <w:rFonts w:ascii="ＭＳ ゴシック" w:eastAsia="ＭＳ ゴシック" w:hAnsi="ＭＳ ゴシック"/>
          <w:noProof/>
        </w:rPr>
        <w:lastRenderedPageBreak/>
        <mc:AlternateContent>
          <mc:Choice Requires="wps">
            <w:drawing>
              <wp:anchor distT="0" distB="0" distL="114300" distR="114300" simplePos="0" relativeHeight="251658243" behindDoc="0" locked="0" layoutInCell="1" allowOverlap="1" wp14:anchorId="1D74F96C" wp14:editId="62B6063A">
                <wp:simplePos x="0" y="0"/>
                <wp:positionH relativeFrom="column">
                  <wp:posOffset>-6985</wp:posOffset>
                </wp:positionH>
                <wp:positionV relativeFrom="paragraph">
                  <wp:posOffset>135255</wp:posOffset>
                </wp:positionV>
                <wp:extent cx="714375" cy="228600"/>
                <wp:effectExtent l="0" t="0" r="28575" b="19050"/>
                <wp:wrapNone/>
                <wp:docPr id="192526824" name="正方形/長方形 1"/>
                <wp:cNvGraphicFramePr/>
                <a:graphic xmlns:a="http://schemas.openxmlformats.org/drawingml/2006/main">
                  <a:graphicData uri="http://schemas.microsoft.com/office/word/2010/wordprocessingShape">
                    <wps:wsp>
                      <wps:cNvSpPr/>
                      <wps:spPr>
                        <a:xfrm>
                          <a:off x="0" y="0"/>
                          <a:ext cx="714375" cy="2286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B48D5" id="正方形/長方形 1" o:spid="_x0000_s1026" style="position:absolute;margin-left:-.55pt;margin-top:10.65pt;width:56.25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J4gAIAAGYFAAAOAAAAZHJzL2Uyb0RvYy54bWysVN9P2zAQfp+0/8Hy+0hSWmAVKapATJMQ&#10;VMDEs3FsEsnxeWe3affX7+ykacXQHqa9JLbv7ru7735cXm1bwzYKfQO25MVJzpmyEqrGvpX8x/Pt&#10;lwvOfBC2EgasKvlOeX61+PzpsnNzNYEaTKWQEYj1886VvA7BzbPMy1q1wp+AU5aEGrAVga74llUo&#10;OkJvTTbJ87OsA6wcglTe0+tNL+SLhK+1kuFBa68CMyWn2EL6Yvq+xm+2uBTzNxSubuQQhviHKFrR&#10;WHI6Qt2IINgamz+g2kYieNDhREKbgdaNVCkHyqbI32XzVAunUi5EjncjTf7/wcr7zZNbIdHQOT/3&#10;dIxZbDW28U/xsW0iazeSpbaBSXo8L6an5zPOJIkmk4uzPJGZHYwd+vBNQcvioeRItUgUic2dD+SQ&#10;VPcq0ZeF28aYVA9jWVfys9NZngw8mKaKwqiWOkNdG2QbQTUN2yLWkLCOtOhmLD0eUkqnsDMqQhj7&#10;qDRrKkpi0juI3XbAFFIqG4peVItK9a6KWT7mOEaRXCfAiKwpyBF7APgYu4950I+mKjXraDxk/jfj&#10;0SJ5BhtG47axgB9lZiirwXOvvyeppyay9ArVboUMoR8V7+RtQ/W7Ez6sBNJs0BTRvIcH+mgDVCcY&#10;TpzVgL8+eo/61LIk5ayjWSu5/7kWqDgz3y0189diOo3DmS7T2fmELngseT2W2HV7DVT6gjaLk+kY&#10;9YPZHzVC+0JrYRm9kkhYSb5LLgPuL9eh3wG0WKRaLpMaDaQT4c4+ORnBI6uxP5+3LwLd0MSBuv8e&#10;9nMp5u96udeNlhaW6wC6SY1+4HXgm4Y5Nc6weOK2OL4nrcN6XPwGAAD//wMAUEsDBBQABgAIAAAA&#10;IQCbFKpk3AAAAAgBAAAPAAAAZHJzL2Rvd25yZXYueG1sTI/BbsIwEETvlfoP1lbqDRwnLUUhG1Qh&#10;9dKeCKhnEy9JRLyOYgfSv685tcfRjGbeFNvZ9uJKo+8cI6hlAoK4dqbjBuF4+FisQfig2ejeMSH8&#10;kIdt+fhQ6Ny4G+/pWoVGxBL2uUZoQxhyKX3dktV+6Qbi6J3daHWIcmykGfUtlttepkmyklZ3HBda&#10;PdCupfpSTRbhe703zXH+rOxXNu3O6crbOXjE56f5fQMi0Bz+wnDHj+hQRqaTm9h40SMslIpJhFRl&#10;IO6+Ui8gTgivbxnIspD/D5S/AAAA//8DAFBLAQItABQABgAIAAAAIQC2gziS/gAAAOEBAAATAAAA&#10;AAAAAAAAAAAAAAAAAABbQ29udGVudF9UeXBlc10ueG1sUEsBAi0AFAAGAAgAAAAhADj9If/WAAAA&#10;lAEAAAsAAAAAAAAAAAAAAAAALwEAAF9yZWxzLy5yZWxzUEsBAi0AFAAGAAgAAAAhAKIu8niAAgAA&#10;ZgUAAA4AAAAAAAAAAAAAAAAALgIAAGRycy9lMm9Eb2MueG1sUEsBAi0AFAAGAAgAAAAhAJsUqmTc&#10;AAAACAEAAA8AAAAAAAAAAAAAAAAA2gQAAGRycy9kb3ducmV2LnhtbFBLBQYAAAAABAAEAPMAAADj&#10;BQAAAAA=&#10;" filled="f" strokecolor="black [3213]" strokeweight=".5pt"/>
            </w:pict>
          </mc:Fallback>
        </mc:AlternateContent>
      </w:r>
    </w:p>
    <w:p w14:paraId="6AF2BCED" w14:textId="34059855" w:rsidR="00E1617B" w:rsidRPr="006D47F8" w:rsidRDefault="00E1617B" w:rsidP="00F16623">
      <w:pPr>
        <w:adjustRightInd w:val="0"/>
        <w:snapToGrid w:val="0"/>
        <w:ind w:firstLineChars="50" w:firstLine="105"/>
        <w:jc w:val="left"/>
        <w:rPr>
          <w:rFonts w:ascii="ＭＳ ゴシック" w:eastAsia="ＭＳ ゴシック" w:hAnsi="ＭＳ ゴシック"/>
        </w:rPr>
      </w:pPr>
      <w:r w:rsidRPr="006D47F8">
        <w:rPr>
          <w:rFonts w:ascii="ＭＳ ゴシック" w:eastAsia="ＭＳ ゴシック" w:hAnsi="ＭＳ ゴシック" w:hint="eastAsia"/>
        </w:rPr>
        <w:t>記</w:t>
      </w:r>
      <w:r w:rsidR="00F16623" w:rsidRPr="006D47F8">
        <w:rPr>
          <w:rFonts w:ascii="ＭＳ ゴシック" w:eastAsia="ＭＳ ゴシック" w:hAnsi="ＭＳ ゴシック" w:hint="eastAsia"/>
        </w:rPr>
        <w:t xml:space="preserve"> </w:t>
      </w:r>
      <w:r w:rsidRPr="006D47F8">
        <w:rPr>
          <w:rFonts w:ascii="ＭＳ ゴシック" w:eastAsia="ＭＳ ゴシック" w:hAnsi="ＭＳ ゴシック" w:hint="eastAsia"/>
        </w:rPr>
        <w:t>入</w:t>
      </w:r>
      <w:r w:rsidR="00F16623" w:rsidRPr="006D47F8">
        <w:rPr>
          <w:rFonts w:ascii="ＭＳ ゴシック" w:eastAsia="ＭＳ ゴシック" w:hAnsi="ＭＳ ゴシック" w:hint="eastAsia"/>
        </w:rPr>
        <w:t xml:space="preserve"> </w:t>
      </w:r>
      <w:r w:rsidRPr="006D47F8">
        <w:rPr>
          <w:rFonts w:ascii="ＭＳ ゴシック" w:eastAsia="ＭＳ ゴシック" w:hAnsi="ＭＳ ゴシック" w:hint="eastAsia"/>
        </w:rPr>
        <w:t>例</w:t>
      </w:r>
    </w:p>
    <w:p w14:paraId="4DBCC59E" w14:textId="77777777" w:rsidR="00E1617B" w:rsidRPr="006D47F8" w:rsidRDefault="00E1617B" w:rsidP="00E3644D">
      <w:pPr>
        <w:adjustRightInd w:val="0"/>
        <w:snapToGrid w:val="0"/>
        <w:jc w:val="left"/>
        <w:rPr>
          <w:rFonts w:ascii="ＭＳ ゴシック" w:eastAsia="ＭＳ ゴシック" w:hAnsi="ＭＳ ゴシック"/>
        </w:rPr>
      </w:pPr>
    </w:p>
    <w:p w14:paraId="42F4B8A9" w14:textId="7A73304F" w:rsidR="00E1617B" w:rsidRPr="006D47F8" w:rsidRDefault="00E1617B" w:rsidP="00E1617B">
      <w:pPr>
        <w:adjustRightInd w:val="0"/>
        <w:snapToGrid w:val="0"/>
        <w:jc w:val="center"/>
        <w:rPr>
          <w:rFonts w:ascii="ＭＳ ゴシック" w:eastAsia="ＭＳ ゴシック" w:hAnsi="ＭＳ ゴシック"/>
          <w:b/>
          <w:bCs/>
          <w:sz w:val="24"/>
          <w:szCs w:val="28"/>
        </w:rPr>
      </w:pPr>
      <w:r w:rsidRPr="006D47F8">
        <w:rPr>
          <w:rFonts w:ascii="ＭＳ ゴシック" w:eastAsia="ＭＳ ゴシック" w:hAnsi="ＭＳ ゴシック" w:hint="eastAsia"/>
          <w:b/>
          <w:bCs/>
          <w:sz w:val="24"/>
          <w:szCs w:val="28"/>
        </w:rPr>
        <w:t>ウォーター</w:t>
      </w:r>
      <w:r w:rsidR="00E01550" w:rsidRPr="006D47F8">
        <w:rPr>
          <w:rFonts w:ascii="ＭＳ ゴシック" w:eastAsia="ＭＳ ゴシック" w:hAnsi="ＭＳ ゴシック" w:hint="eastAsia"/>
          <w:b/>
          <w:bCs/>
          <w:sz w:val="24"/>
          <w:szCs w:val="28"/>
        </w:rPr>
        <w:t>ＰＰＰ</w:t>
      </w:r>
      <w:r w:rsidRPr="006D47F8">
        <w:rPr>
          <w:rFonts w:ascii="ＭＳ ゴシック" w:eastAsia="ＭＳ ゴシック" w:hAnsi="ＭＳ ゴシック" w:hint="eastAsia"/>
          <w:b/>
          <w:bCs/>
          <w:sz w:val="24"/>
          <w:szCs w:val="28"/>
        </w:rPr>
        <w:t>（レベル3.5）のチェックリスト</w:t>
      </w:r>
    </w:p>
    <w:p w14:paraId="0C973D23" w14:textId="77777777" w:rsidR="00BB4A08" w:rsidRPr="006D47F8" w:rsidRDefault="00BB4A08" w:rsidP="00E1617B">
      <w:pPr>
        <w:adjustRightInd w:val="0"/>
        <w:snapToGrid w:val="0"/>
        <w:jc w:val="center"/>
        <w:rPr>
          <w:rFonts w:ascii="ＭＳ ゴシック" w:eastAsia="ＭＳ ゴシック" w:hAnsi="ＭＳ ゴシック"/>
          <w:b/>
          <w:bCs/>
          <w:sz w:val="24"/>
          <w:szCs w:val="28"/>
        </w:rPr>
      </w:pPr>
    </w:p>
    <w:p w14:paraId="437A3FF0" w14:textId="77777777" w:rsidR="00E1617B" w:rsidRPr="006D47F8" w:rsidRDefault="00E1617B" w:rsidP="00E3644D">
      <w:pPr>
        <w:adjustRightInd w:val="0"/>
        <w:snapToGrid w:val="0"/>
        <w:jc w:val="left"/>
        <w:rPr>
          <w:rFonts w:ascii="ＭＳ ゴシック" w:eastAsia="ＭＳ ゴシック" w:hAnsi="ＭＳ ゴシック"/>
        </w:rPr>
      </w:pPr>
    </w:p>
    <w:p w14:paraId="2063955C" w14:textId="09417796" w:rsidR="00E1617B" w:rsidRPr="006D47F8" w:rsidRDefault="00E1617B" w:rsidP="00E1617B">
      <w:pPr>
        <w:adjustRightInd w:val="0"/>
        <w:snapToGrid w:val="0"/>
        <w:jc w:val="left"/>
        <w:rPr>
          <w:rFonts w:ascii="ＭＳ ゴシック" w:eastAsia="ＭＳ ゴシック" w:hAnsi="ＭＳ ゴシック"/>
          <w:sz w:val="20"/>
          <w:szCs w:val="21"/>
          <w:u w:val="single"/>
        </w:rPr>
      </w:pPr>
      <w:r w:rsidRPr="006D47F8">
        <w:rPr>
          <w:rFonts w:ascii="ＭＳ ゴシック" w:eastAsia="ＭＳ ゴシック" w:hAnsi="ＭＳ ゴシック" w:hint="eastAsia"/>
          <w:sz w:val="20"/>
          <w:szCs w:val="21"/>
          <w:u w:val="single"/>
        </w:rPr>
        <w:t>地方公共団体</w:t>
      </w:r>
      <w:r w:rsidR="00324EB2" w:rsidRPr="006D47F8">
        <w:rPr>
          <w:rFonts w:ascii="ＭＳ ゴシック" w:eastAsia="ＭＳ ゴシック" w:hAnsi="ＭＳ ゴシック" w:hint="eastAsia"/>
          <w:sz w:val="20"/>
          <w:szCs w:val="21"/>
          <w:u w:val="single"/>
        </w:rPr>
        <w:t>等</w:t>
      </w:r>
      <w:r w:rsidRPr="006D47F8">
        <w:rPr>
          <w:rFonts w:ascii="ＭＳ ゴシック" w:eastAsia="ＭＳ ゴシック" w:hAnsi="ＭＳ ゴシック" w:hint="eastAsia"/>
          <w:sz w:val="20"/>
          <w:szCs w:val="21"/>
          <w:u w:val="single"/>
        </w:rPr>
        <w:t>名：</w:t>
      </w:r>
      <w:r w:rsidR="00E07785" w:rsidRPr="006D47F8">
        <w:rPr>
          <w:rFonts w:ascii="ＭＳ ゴシック" w:eastAsia="ＭＳ ゴシック" w:hAnsi="ＭＳ ゴシック" w:hint="eastAsia"/>
          <w:sz w:val="20"/>
          <w:szCs w:val="21"/>
          <w:u w:val="single"/>
        </w:rPr>
        <w:t xml:space="preserve">　</w:t>
      </w:r>
      <w:r w:rsidR="00F16623" w:rsidRPr="006D47F8">
        <w:rPr>
          <w:rFonts w:ascii="ＭＳ ゴシック" w:eastAsia="ＭＳ ゴシック" w:hAnsi="ＭＳ ゴシック" w:hint="eastAsia"/>
          <w:sz w:val="20"/>
          <w:szCs w:val="21"/>
          <w:u w:val="single"/>
        </w:rPr>
        <w:t>●●県　■■市</w:t>
      </w:r>
      <w:r w:rsidRPr="006D47F8">
        <w:rPr>
          <w:rFonts w:ascii="ＭＳ ゴシック" w:eastAsia="ＭＳ ゴシック" w:hAnsi="ＭＳ ゴシック" w:hint="eastAsia"/>
          <w:sz w:val="20"/>
          <w:szCs w:val="21"/>
          <w:u w:val="single"/>
        </w:rPr>
        <w:t xml:space="preserve">　　事業名：　</w:t>
      </w:r>
      <w:r w:rsidR="00A91601" w:rsidRPr="006D47F8">
        <w:rPr>
          <w:rFonts w:ascii="ＭＳ ゴシック" w:eastAsia="ＭＳ ゴシック" w:hAnsi="ＭＳ ゴシック" w:hint="eastAsia"/>
          <w:sz w:val="20"/>
          <w:szCs w:val="21"/>
          <w:u w:val="single"/>
        </w:rPr>
        <w:t>■</w:t>
      </w:r>
      <w:r w:rsidR="00FA66D5" w:rsidRPr="006D47F8">
        <w:rPr>
          <w:rFonts w:ascii="ＭＳ ゴシック" w:eastAsia="ＭＳ ゴシック" w:hAnsi="ＭＳ ゴシック" w:hint="eastAsia"/>
          <w:sz w:val="20"/>
          <w:szCs w:val="21"/>
          <w:u w:val="single"/>
        </w:rPr>
        <w:t>■</w:t>
      </w:r>
      <w:r w:rsidR="00A91601" w:rsidRPr="006D47F8">
        <w:rPr>
          <w:rFonts w:ascii="ＭＳ ゴシック" w:eastAsia="ＭＳ ゴシック" w:hAnsi="ＭＳ ゴシック" w:hint="eastAsia"/>
          <w:sz w:val="20"/>
          <w:szCs w:val="21"/>
          <w:u w:val="single"/>
        </w:rPr>
        <w:t>市▲</w:t>
      </w:r>
      <w:r w:rsidR="00FA66D5" w:rsidRPr="006D47F8">
        <w:rPr>
          <w:rFonts w:ascii="ＭＳ ゴシック" w:eastAsia="ＭＳ ゴシック" w:hAnsi="ＭＳ ゴシック" w:hint="eastAsia"/>
          <w:sz w:val="20"/>
          <w:szCs w:val="21"/>
          <w:u w:val="single"/>
        </w:rPr>
        <w:t>▲</w:t>
      </w:r>
      <w:r w:rsidR="00A91601" w:rsidRPr="006D47F8">
        <w:rPr>
          <w:rFonts w:ascii="ＭＳ ゴシック" w:eastAsia="ＭＳ ゴシック" w:hAnsi="ＭＳ ゴシック" w:hint="eastAsia"/>
          <w:sz w:val="20"/>
          <w:szCs w:val="21"/>
          <w:u w:val="single"/>
        </w:rPr>
        <w:t>処理場</w:t>
      </w:r>
      <w:r w:rsidR="00D24E6F" w:rsidRPr="006D47F8">
        <w:rPr>
          <w:rFonts w:ascii="ＭＳ ゴシック" w:eastAsia="ＭＳ ゴシック" w:hAnsi="ＭＳ ゴシック" w:hint="eastAsia"/>
          <w:sz w:val="20"/>
          <w:szCs w:val="21"/>
          <w:u w:val="single"/>
        </w:rPr>
        <w:t>◆◆</w:t>
      </w:r>
      <w:r w:rsidR="000A3D7A" w:rsidRPr="006D47F8">
        <w:rPr>
          <w:rFonts w:ascii="ＭＳ ゴシック" w:eastAsia="ＭＳ ゴシック" w:hAnsi="ＭＳ ゴシック" w:hint="eastAsia"/>
          <w:sz w:val="20"/>
          <w:szCs w:val="21"/>
          <w:u w:val="single"/>
        </w:rPr>
        <w:t>事業</w:t>
      </w:r>
      <w:r w:rsidRPr="006D47F8">
        <w:rPr>
          <w:rFonts w:ascii="ＭＳ ゴシック" w:eastAsia="ＭＳ ゴシック" w:hAnsi="ＭＳ ゴシック" w:hint="eastAsia"/>
          <w:sz w:val="20"/>
          <w:szCs w:val="21"/>
          <w:u w:val="single"/>
        </w:rPr>
        <w:t xml:space="preserve">　　　　　　　　</w:t>
      </w:r>
    </w:p>
    <w:p w14:paraId="2765A2D8" w14:textId="77777777" w:rsidR="00E1617B" w:rsidRPr="006D47F8" w:rsidRDefault="00E1617B" w:rsidP="00E1617B">
      <w:pPr>
        <w:adjustRightInd w:val="0"/>
        <w:snapToGrid w:val="0"/>
        <w:jc w:val="left"/>
        <w:rPr>
          <w:rFonts w:ascii="ＭＳ ゴシック" w:eastAsia="ＭＳ ゴシック" w:hAnsi="ＭＳ ゴシック"/>
          <w:sz w:val="20"/>
          <w:szCs w:val="21"/>
        </w:rPr>
      </w:pPr>
    </w:p>
    <w:tbl>
      <w:tblPr>
        <w:tblStyle w:val="aa"/>
        <w:tblW w:w="15163" w:type="dxa"/>
        <w:tblLook w:val="04A0" w:firstRow="1" w:lastRow="0" w:firstColumn="1" w:lastColumn="0" w:noHBand="0" w:noVBand="1"/>
      </w:tblPr>
      <w:tblGrid>
        <w:gridCol w:w="2405"/>
        <w:gridCol w:w="1134"/>
        <w:gridCol w:w="6379"/>
        <w:gridCol w:w="5245"/>
      </w:tblGrid>
      <w:tr w:rsidR="006D47F8" w:rsidRPr="006D47F8" w14:paraId="5ACE58F0" w14:textId="77777777">
        <w:tc>
          <w:tcPr>
            <w:tcW w:w="2405" w:type="dxa"/>
          </w:tcPr>
          <w:p w14:paraId="012509B2" w14:textId="77777777" w:rsidR="00E1617B" w:rsidRPr="006D47F8" w:rsidRDefault="00E1617B">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対象項目</w:t>
            </w:r>
          </w:p>
        </w:tc>
        <w:tc>
          <w:tcPr>
            <w:tcW w:w="1134" w:type="dxa"/>
          </w:tcPr>
          <w:p w14:paraId="04F1A13F" w14:textId="3D8CC230" w:rsidR="00E1617B" w:rsidRPr="006D47F8" w:rsidRDefault="00E1617B">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確認欄</w:t>
            </w:r>
            <w:r w:rsidR="00C62635" w:rsidRPr="00AC58D3">
              <w:rPr>
                <w:rFonts w:ascii="ＭＳ ゴシック" w:eastAsia="ＭＳ ゴシック" w:hAnsi="ＭＳ ゴシック" w:hint="eastAsia"/>
                <w:sz w:val="20"/>
                <w:szCs w:val="21"/>
                <w:vertAlign w:val="superscript"/>
              </w:rPr>
              <w:t>※</w:t>
            </w:r>
            <w:r w:rsidR="00C62635" w:rsidRPr="00AC58D3">
              <w:rPr>
                <w:rFonts w:ascii="ＭＳ ゴシック" w:eastAsia="ＭＳ ゴシック" w:hAnsi="ＭＳ ゴシック"/>
                <w:sz w:val="20"/>
                <w:szCs w:val="21"/>
                <w:vertAlign w:val="superscript"/>
              </w:rPr>
              <w:t>1</w:t>
            </w:r>
          </w:p>
        </w:tc>
        <w:tc>
          <w:tcPr>
            <w:tcW w:w="6379" w:type="dxa"/>
          </w:tcPr>
          <w:p w14:paraId="44C3AE7A" w14:textId="77777777" w:rsidR="00E1617B" w:rsidRPr="006D47F8" w:rsidRDefault="00E1617B">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確認ポイント</w:t>
            </w:r>
          </w:p>
        </w:tc>
        <w:tc>
          <w:tcPr>
            <w:tcW w:w="5245" w:type="dxa"/>
          </w:tcPr>
          <w:p w14:paraId="22095353" w14:textId="4A60CCF0" w:rsidR="00E1617B" w:rsidRPr="006D47F8" w:rsidRDefault="00E1617B">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確認資料</w:t>
            </w:r>
            <w:r w:rsidR="000A3D7A" w:rsidRPr="006D47F8">
              <w:rPr>
                <w:rFonts w:ascii="ＭＳ ゴシック" w:eastAsia="ＭＳ ゴシック" w:hAnsi="ＭＳ ゴシック" w:hint="eastAsia"/>
                <w:sz w:val="20"/>
                <w:szCs w:val="21"/>
                <w:vertAlign w:val="superscript"/>
              </w:rPr>
              <w:t>※1</w:t>
            </w:r>
          </w:p>
        </w:tc>
      </w:tr>
      <w:tr w:rsidR="005B0CFA" w:rsidRPr="006D47F8" w14:paraId="0CBB7F8C" w14:textId="77777777">
        <w:tc>
          <w:tcPr>
            <w:tcW w:w="2405" w:type="dxa"/>
          </w:tcPr>
          <w:p w14:paraId="3936DB76" w14:textId="77777777" w:rsidR="005B0CFA" w:rsidRPr="006D47F8" w:rsidRDefault="005B0CFA" w:rsidP="005B0CFA">
            <w:pPr>
              <w:pStyle w:val="a9"/>
              <w:numPr>
                <w:ilvl w:val="0"/>
                <w:numId w:val="6"/>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長期契約</w:t>
            </w:r>
          </w:p>
        </w:tc>
        <w:tc>
          <w:tcPr>
            <w:tcW w:w="1134" w:type="dxa"/>
          </w:tcPr>
          <w:p w14:paraId="088E0368" w14:textId="753B8A5B" w:rsidR="005B0CFA" w:rsidRPr="006D47F8" w:rsidRDefault="005B0CFA" w:rsidP="005B0CFA">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p>
        </w:tc>
        <w:tc>
          <w:tcPr>
            <w:tcW w:w="6379" w:type="dxa"/>
          </w:tcPr>
          <w:p w14:paraId="4B254F79" w14:textId="4FD2BEB6"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契約期間が</w:t>
            </w:r>
            <w:r w:rsidRPr="006D47F8">
              <w:rPr>
                <w:rFonts w:ascii="ＭＳ ゴシック" w:eastAsia="ＭＳ ゴシック" w:hAnsi="ＭＳ ゴシック"/>
                <w:sz w:val="20"/>
                <w:szCs w:val="21"/>
              </w:rPr>
              <w:t>10年であることが契約書等に記載されているか。契約期間が10年でない場合</w:t>
            </w:r>
            <w:r w:rsidR="003051FB" w:rsidRPr="00AC58D3">
              <w:rPr>
                <w:rFonts w:ascii="ＭＳ ゴシック" w:eastAsia="ＭＳ ゴシック" w:hAnsi="ＭＳ ゴシック" w:hint="eastAsia"/>
                <w:sz w:val="20"/>
                <w:szCs w:val="21"/>
                <w:vertAlign w:val="superscript"/>
              </w:rPr>
              <w:t>※</w:t>
            </w:r>
            <w:r w:rsidR="003051FB" w:rsidRPr="00AC58D3">
              <w:rPr>
                <w:rFonts w:ascii="ＭＳ ゴシック" w:eastAsia="ＭＳ ゴシック" w:hAnsi="ＭＳ ゴシック"/>
                <w:sz w:val="20"/>
                <w:szCs w:val="21"/>
                <w:vertAlign w:val="superscript"/>
              </w:rPr>
              <w:t>2</w:t>
            </w:r>
            <w:r w:rsidRPr="006D47F8">
              <w:rPr>
                <w:rFonts w:ascii="ＭＳ ゴシック" w:eastAsia="ＭＳ ゴシック" w:hAnsi="ＭＳ ゴシック"/>
                <w:sz w:val="20"/>
                <w:szCs w:val="21"/>
              </w:rPr>
              <w:t>、管理者がその理由を公表情報等に基づいて説明できるか。</w:t>
            </w:r>
          </w:p>
        </w:tc>
        <w:tc>
          <w:tcPr>
            <w:tcW w:w="5245" w:type="dxa"/>
          </w:tcPr>
          <w:p w14:paraId="7166B29D"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例）上下水道一体のウォーター</w:t>
            </w:r>
            <w:r w:rsidRPr="006D47F8">
              <w:rPr>
                <w:rFonts w:ascii="ＭＳ ゴシック" w:eastAsia="ＭＳ ゴシック" w:hAnsi="ＭＳ ゴシック"/>
                <w:i/>
                <w:iCs/>
                <w:sz w:val="20"/>
                <w:szCs w:val="21"/>
              </w:rPr>
              <w:t>PPP契約書(例)　契1-6</w:t>
            </w:r>
          </w:p>
          <w:p w14:paraId="0BDF3330"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 xml:space="preserve">　　契約期間が</w:t>
            </w:r>
            <w:r w:rsidRPr="006D47F8">
              <w:rPr>
                <w:rFonts w:ascii="ＭＳ ゴシック" w:eastAsia="ＭＳ ゴシック" w:hAnsi="ＭＳ ゴシック"/>
                <w:i/>
                <w:iCs/>
                <w:sz w:val="20"/>
                <w:szCs w:val="21"/>
              </w:rPr>
              <w:t>10年でない場合、導入可能性調査（FS）やマーケットサウンディング（MS）の結果等</w:t>
            </w:r>
          </w:p>
        </w:tc>
      </w:tr>
      <w:tr w:rsidR="005B0CFA" w:rsidRPr="006D47F8" w14:paraId="319D5A91" w14:textId="77777777">
        <w:tc>
          <w:tcPr>
            <w:tcW w:w="2405" w:type="dxa"/>
            <w:vMerge w:val="restart"/>
          </w:tcPr>
          <w:p w14:paraId="1018DFCD" w14:textId="77777777" w:rsidR="005B0CFA" w:rsidRPr="006D47F8" w:rsidRDefault="005B0CFA" w:rsidP="005B0CFA">
            <w:pPr>
              <w:pStyle w:val="a9"/>
              <w:numPr>
                <w:ilvl w:val="0"/>
                <w:numId w:val="6"/>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性能発注</w:t>
            </w:r>
          </w:p>
        </w:tc>
        <w:tc>
          <w:tcPr>
            <w:tcW w:w="1134" w:type="dxa"/>
          </w:tcPr>
          <w:p w14:paraId="254E68F5" w14:textId="5A851543" w:rsidR="005B0CFA" w:rsidRPr="006D47F8" w:rsidRDefault="005B0CFA" w:rsidP="005B0CFA">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p>
        </w:tc>
        <w:tc>
          <w:tcPr>
            <w:tcW w:w="6379" w:type="dxa"/>
          </w:tcPr>
          <w:p w14:paraId="04286805" w14:textId="77777777"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【管路以外の施設を対象とする業務】</w:t>
            </w:r>
          </w:p>
          <w:p w14:paraId="189EF96B" w14:textId="0D9FC45A"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管路以外の施設を対象とする業務について、要求水準書の記載が性能発注</w:t>
            </w:r>
            <w:r w:rsidR="003051FB" w:rsidRPr="00AC58D3">
              <w:rPr>
                <w:rFonts w:ascii="ＭＳ ゴシック" w:eastAsia="ＭＳ ゴシック" w:hAnsi="ＭＳ ゴシック" w:hint="eastAsia"/>
                <w:sz w:val="20"/>
                <w:szCs w:val="21"/>
                <w:vertAlign w:val="superscript"/>
              </w:rPr>
              <w:t>※</w:t>
            </w:r>
            <w:r w:rsidR="003051FB" w:rsidRPr="00AC58D3">
              <w:rPr>
                <w:rFonts w:ascii="ＭＳ ゴシック" w:eastAsia="ＭＳ ゴシック" w:hAnsi="ＭＳ ゴシック"/>
                <w:sz w:val="20"/>
                <w:szCs w:val="21"/>
                <w:vertAlign w:val="superscript"/>
              </w:rPr>
              <w:t>3</w:t>
            </w:r>
            <w:r w:rsidRPr="006D47F8">
              <w:rPr>
                <w:rFonts w:ascii="ＭＳ ゴシック" w:eastAsia="ＭＳ ゴシック" w:hAnsi="ＭＳ ゴシック"/>
                <w:sz w:val="20"/>
                <w:szCs w:val="21"/>
              </w:rPr>
              <w:t>となっているか。</w:t>
            </w:r>
          </w:p>
        </w:tc>
        <w:tc>
          <w:tcPr>
            <w:tcW w:w="5245" w:type="dxa"/>
          </w:tcPr>
          <w:p w14:paraId="25D32E20"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例）上下水道一体のウォーター</w:t>
            </w:r>
            <w:r w:rsidRPr="006D47F8">
              <w:rPr>
                <w:rFonts w:ascii="ＭＳ ゴシック" w:eastAsia="ＭＳ ゴシック" w:hAnsi="ＭＳ ゴシック"/>
                <w:i/>
                <w:iCs/>
                <w:sz w:val="20"/>
                <w:szCs w:val="21"/>
              </w:rPr>
              <w:t>PPP要求水準書(例)　要1-14～1-18</w:t>
            </w:r>
          </w:p>
        </w:tc>
      </w:tr>
      <w:tr w:rsidR="005B0CFA" w:rsidRPr="006D47F8" w14:paraId="75A7F54A" w14:textId="77777777">
        <w:tc>
          <w:tcPr>
            <w:tcW w:w="2405" w:type="dxa"/>
            <w:vMerge/>
          </w:tcPr>
          <w:p w14:paraId="7CA83773" w14:textId="77777777" w:rsidR="005B0CFA" w:rsidRPr="006D47F8" w:rsidRDefault="005B0CFA" w:rsidP="005B0CFA">
            <w:pPr>
              <w:adjustRightInd w:val="0"/>
              <w:snapToGrid w:val="0"/>
              <w:jc w:val="left"/>
              <w:rPr>
                <w:rFonts w:ascii="ＭＳ ゴシック" w:eastAsia="ＭＳ ゴシック" w:hAnsi="ＭＳ ゴシック"/>
                <w:sz w:val="20"/>
                <w:szCs w:val="21"/>
              </w:rPr>
            </w:pPr>
          </w:p>
        </w:tc>
        <w:tc>
          <w:tcPr>
            <w:tcW w:w="1134" w:type="dxa"/>
          </w:tcPr>
          <w:p w14:paraId="5C64419E" w14:textId="03969F95" w:rsidR="005B0CFA" w:rsidRPr="006D47F8" w:rsidRDefault="005B0CFA" w:rsidP="005B0CFA">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p>
        </w:tc>
        <w:tc>
          <w:tcPr>
            <w:tcW w:w="6379" w:type="dxa"/>
          </w:tcPr>
          <w:p w14:paraId="1F99D1E5" w14:textId="77777777"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【管路を対象とする業務】</w:t>
            </w:r>
          </w:p>
          <w:p w14:paraId="7471A34A" w14:textId="6B15F197"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を対象とする業務について、要求水準書の記載が性能発注となっているか。性能発注でなく、仕様発注となっている場合、詳細調査や更新等を実施した箇所から段階的に性能発注に移行する旨を要求水準書等に記載しているか。</w:t>
            </w:r>
          </w:p>
        </w:tc>
        <w:tc>
          <w:tcPr>
            <w:tcW w:w="5245" w:type="dxa"/>
          </w:tcPr>
          <w:p w14:paraId="46924D30"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例）下水道分野におけるウォーター</w:t>
            </w:r>
            <w:r w:rsidRPr="006D47F8">
              <w:rPr>
                <w:rFonts w:ascii="ＭＳ ゴシック" w:eastAsia="ＭＳ ゴシック" w:hAnsi="ＭＳ ゴシック"/>
                <w:i/>
                <w:iCs/>
                <w:sz w:val="20"/>
                <w:szCs w:val="21"/>
              </w:rPr>
              <w:t>PPP ガイドライン第 2.0 版【実施編】　P11～13</w:t>
            </w:r>
          </w:p>
        </w:tc>
      </w:tr>
      <w:tr w:rsidR="005B0CFA" w:rsidRPr="006D47F8" w14:paraId="5EA3B306" w14:textId="77777777">
        <w:tc>
          <w:tcPr>
            <w:tcW w:w="2405" w:type="dxa"/>
            <w:vMerge w:val="restart"/>
          </w:tcPr>
          <w:p w14:paraId="477A0354" w14:textId="77777777" w:rsidR="005B0CFA" w:rsidRPr="006D47F8" w:rsidRDefault="005B0CFA" w:rsidP="005B0CFA">
            <w:pPr>
              <w:pStyle w:val="a9"/>
              <w:numPr>
                <w:ilvl w:val="0"/>
                <w:numId w:val="6"/>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維持管理と更新の</w:t>
            </w:r>
            <w:r w:rsidRPr="006D47F8">
              <w:rPr>
                <w:rFonts w:ascii="ＭＳ ゴシック" w:eastAsia="ＭＳ ゴシック" w:hAnsi="ＭＳ ゴシック"/>
                <w:sz w:val="20"/>
                <w:szCs w:val="21"/>
              </w:rPr>
              <w:br/>
            </w:r>
            <w:r w:rsidRPr="006D47F8">
              <w:rPr>
                <w:rFonts w:ascii="ＭＳ ゴシック" w:eastAsia="ＭＳ ゴシック" w:hAnsi="ＭＳ ゴシック" w:hint="eastAsia"/>
                <w:sz w:val="20"/>
                <w:szCs w:val="21"/>
              </w:rPr>
              <w:t>一体マネジメント</w:t>
            </w:r>
          </w:p>
        </w:tc>
        <w:tc>
          <w:tcPr>
            <w:tcW w:w="1134" w:type="dxa"/>
          </w:tcPr>
          <w:p w14:paraId="2EDE99A3" w14:textId="2A5C16C0" w:rsidR="005B0CFA" w:rsidRPr="006D47F8" w:rsidRDefault="005B0CFA" w:rsidP="005B0CFA">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p>
        </w:tc>
        <w:tc>
          <w:tcPr>
            <w:tcW w:w="6379" w:type="dxa"/>
          </w:tcPr>
          <w:p w14:paraId="43E21EEC" w14:textId="77777777"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【更新実施型】</w:t>
            </w:r>
          </w:p>
          <w:p w14:paraId="4B7CEFA5" w14:textId="54C92152"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維持管理に加えて、維持管理を踏まえた更新計画案の策定及び更新・改築工事（もしくはその発注）が要求水準書等に業務範囲として記載されているか。</w:t>
            </w:r>
          </w:p>
        </w:tc>
        <w:tc>
          <w:tcPr>
            <w:tcW w:w="5245" w:type="dxa"/>
          </w:tcPr>
          <w:p w14:paraId="130269DB"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例）下水道分野におけるウォーター</w:t>
            </w:r>
            <w:r w:rsidRPr="006D47F8">
              <w:rPr>
                <w:rFonts w:ascii="ＭＳ ゴシック" w:eastAsia="ＭＳ ゴシック" w:hAnsi="ＭＳ ゴシック"/>
                <w:i/>
                <w:iCs/>
                <w:sz w:val="20"/>
                <w:szCs w:val="21"/>
              </w:rPr>
              <w:t>PPP ガイドライン第 2.0 版【実施編】　P7</w:t>
            </w:r>
          </w:p>
        </w:tc>
      </w:tr>
      <w:tr w:rsidR="005B0CFA" w:rsidRPr="006D47F8" w14:paraId="185D05D0" w14:textId="77777777">
        <w:tc>
          <w:tcPr>
            <w:tcW w:w="2405" w:type="dxa"/>
            <w:vMerge/>
          </w:tcPr>
          <w:p w14:paraId="4917DD6C" w14:textId="77777777" w:rsidR="005B0CFA" w:rsidRPr="006D47F8" w:rsidRDefault="005B0CFA" w:rsidP="005B0CFA">
            <w:pPr>
              <w:adjustRightInd w:val="0"/>
              <w:snapToGrid w:val="0"/>
              <w:jc w:val="left"/>
              <w:rPr>
                <w:rFonts w:ascii="ＭＳ ゴシック" w:eastAsia="ＭＳ ゴシック" w:hAnsi="ＭＳ ゴシック"/>
                <w:sz w:val="20"/>
                <w:szCs w:val="21"/>
              </w:rPr>
            </w:pPr>
          </w:p>
        </w:tc>
        <w:tc>
          <w:tcPr>
            <w:tcW w:w="1134" w:type="dxa"/>
          </w:tcPr>
          <w:p w14:paraId="339655D2" w14:textId="295D3B30" w:rsidR="005B0CFA" w:rsidRPr="006D47F8" w:rsidRDefault="005B0CFA" w:rsidP="005B0CFA">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p>
        </w:tc>
        <w:tc>
          <w:tcPr>
            <w:tcW w:w="6379" w:type="dxa"/>
          </w:tcPr>
          <w:p w14:paraId="43101B9C" w14:textId="77777777"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【更新支援型】</w:t>
            </w:r>
          </w:p>
          <w:p w14:paraId="7660B352" w14:textId="5BFFFAD3"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維持管理に加えて、維持管理を踏まえた更新計画案の策定が要求水準書等に業務範囲として記載されているか。</w:t>
            </w:r>
          </w:p>
        </w:tc>
        <w:tc>
          <w:tcPr>
            <w:tcW w:w="5245" w:type="dxa"/>
          </w:tcPr>
          <w:p w14:paraId="76CC581B"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例）上下水道一体のウォーター</w:t>
            </w:r>
            <w:r w:rsidRPr="006D47F8">
              <w:rPr>
                <w:rFonts w:ascii="ＭＳ ゴシック" w:eastAsia="ＭＳ ゴシック" w:hAnsi="ＭＳ ゴシック"/>
                <w:i/>
                <w:iCs/>
                <w:sz w:val="20"/>
                <w:szCs w:val="21"/>
              </w:rPr>
              <w:t>PPP要求水準書(例)　要1-65,1-68</w:t>
            </w:r>
          </w:p>
        </w:tc>
      </w:tr>
      <w:tr w:rsidR="005B0CFA" w:rsidRPr="006D47F8" w14:paraId="07ABFCE9" w14:textId="77777777">
        <w:tc>
          <w:tcPr>
            <w:tcW w:w="2405" w:type="dxa"/>
          </w:tcPr>
          <w:p w14:paraId="43B4B5BC" w14:textId="77777777" w:rsidR="005B0CFA" w:rsidRPr="006D47F8" w:rsidRDefault="005B0CFA" w:rsidP="005B0CFA">
            <w:pPr>
              <w:pStyle w:val="a9"/>
              <w:numPr>
                <w:ilvl w:val="0"/>
                <w:numId w:val="6"/>
              </w:numPr>
              <w:adjustRightInd w:val="0"/>
              <w:snapToGrid w:val="0"/>
              <w:contextualSpacing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プロフィットシェア</w:t>
            </w:r>
          </w:p>
        </w:tc>
        <w:tc>
          <w:tcPr>
            <w:tcW w:w="1134" w:type="dxa"/>
          </w:tcPr>
          <w:p w14:paraId="06ACB77B" w14:textId="31D29849" w:rsidR="005B0CFA" w:rsidRPr="006D47F8" w:rsidRDefault="005B0CFA" w:rsidP="005B0CFA">
            <w:pPr>
              <w:adjustRightInd w:val="0"/>
              <w:snapToGrid w:val="0"/>
              <w:jc w:val="center"/>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p>
        </w:tc>
        <w:tc>
          <w:tcPr>
            <w:tcW w:w="6379" w:type="dxa"/>
          </w:tcPr>
          <w:p w14:paraId="2B07966B" w14:textId="7515CCA3" w:rsidR="005B0CFA" w:rsidRPr="006D47F8" w:rsidRDefault="005B0CFA" w:rsidP="005B0CFA">
            <w:pPr>
              <w:adjustRightInd w:val="0"/>
              <w:snapToGrid w:val="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プロフィットシェア</w:t>
            </w:r>
            <w:r w:rsidR="003051FB" w:rsidRPr="00AC58D3">
              <w:rPr>
                <w:rFonts w:ascii="ＭＳ ゴシック" w:eastAsia="ＭＳ ゴシック" w:hAnsi="ＭＳ ゴシック" w:hint="eastAsia"/>
                <w:sz w:val="20"/>
                <w:szCs w:val="21"/>
                <w:vertAlign w:val="superscript"/>
              </w:rPr>
              <w:t>※</w:t>
            </w:r>
            <w:r w:rsidR="003051FB" w:rsidRPr="00AC58D3">
              <w:rPr>
                <w:rFonts w:ascii="ＭＳ ゴシック" w:eastAsia="ＭＳ ゴシック" w:hAnsi="ＭＳ ゴシック"/>
                <w:sz w:val="20"/>
                <w:szCs w:val="21"/>
                <w:vertAlign w:val="superscript"/>
              </w:rPr>
              <w:t>4</w:t>
            </w:r>
            <w:r w:rsidRPr="006D47F8">
              <w:rPr>
                <w:rFonts w:ascii="ＭＳ ゴシック" w:eastAsia="ＭＳ ゴシック" w:hAnsi="ＭＳ ゴシック"/>
                <w:sz w:val="20"/>
                <w:szCs w:val="21"/>
              </w:rPr>
              <w:t>の仕組みが契約書等に記載されているか。</w:t>
            </w:r>
          </w:p>
        </w:tc>
        <w:tc>
          <w:tcPr>
            <w:tcW w:w="5245" w:type="dxa"/>
          </w:tcPr>
          <w:p w14:paraId="5D224B34" w14:textId="77777777" w:rsidR="005B0CFA" w:rsidRPr="006D47F8" w:rsidRDefault="005B0CFA" w:rsidP="005B0CFA">
            <w:pPr>
              <w:adjustRightInd w:val="0"/>
              <w:snapToGrid w:val="0"/>
              <w:jc w:val="left"/>
              <w:rPr>
                <w:rFonts w:ascii="ＭＳ ゴシック" w:eastAsia="ＭＳ ゴシック" w:hAnsi="ＭＳ ゴシック"/>
                <w:i/>
                <w:iCs/>
                <w:sz w:val="20"/>
                <w:szCs w:val="21"/>
              </w:rPr>
            </w:pPr>
            <w:r w:rsidRPr="006D47F8">
              <w:rPr>
                <w:rFonts w:ascii="ＭＳ ゴシック" w:eastAsia="ＭＳ ゴシック" w:hAnsi="ＭＳ ゴシック" w:hint="eastAsia"/>
                <w:i/>
                <w:iCs/>
                <w:sz w:val="20"/>
                <w:szCs w:val="21"/>
              </w:rPr>
              <w:t>例）上下水道一体のウォーター</w:t>
            </w:r>
            <w:r w:rsidRPr="006D47F8">
              <w:rPr>
                <w:rFonts w:ascii="ＭＳ ゴシック" w:eastAsia="ＭＳ ゴシック" w:hAnsi="ＭＳ ゴシック"/>
                <w:i/>
                <w:iCs/>
                <w:sz w:val="20"/>
                <w:szCs w:val="21"/>
              </w:rPr>
              <w:t>PPP契約書(例)　契1-13</w:t>
            </w:r>
          </w:p>
        </w:tc>
      </w:tr>
    </w:tbl>
    <w:p w14:paraId="6C122326" w14:textId="77777777" w:rsidR="00E1617B" w:rsidRPr="00F73E7A" w:rsidRDefault="00E1617B" w:rsidP="00E1617B">
      <w:pPr>
        <w:adjustRightInd w:val="0"/>
        <w:snapToGrid w:val="0"/>
        <w:jc w:val="left"/>
        <w:rPr>
          <w:rFonts w:ascii="ＭＳ ゴシック" w:eastAsia="ＭＳ ゴシック" w:hAnsi="ＭＳ ゴシック"/>
          <w:sz w:val="20"/>
          <w:szCs w:val="21"/>
        </w:rPr>
      </w:pPr>
    </w:p>
    <w:p w14:paraId="7A9B312D" w14:textId="77777777" w:rsidR="00B705A6" w:rsidRPr="006D47F8" w:rsidRDefault="00B705A6" w:rsidP="00B705A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1：</w:t>
      </w:r>
      <w:r w:rsidRPr="006D47F8">
        <w:rPr>
          <w:rFonts w:ascii="ＭＳ ゴシック" w:eastAsia="ＭＳ ゴシック" w:hAnsi="ＭＳ ゴシック" w:hint="eastAsia"/>
          <w:sz w:val="20"/>
          <w:szCs w:val="21"/>
        </w:rPr>
        <w:t>対象事業が確認ポイントの内容を充足していれば、確認欄に「○」を記入し、確認ポイントの内容が記載されている資料（各事業の要求水準書や契約書等）を確認資料欄に記入する。対象施設や事業方式が</w:t>
      </w:r>
      <w:r w:rsidRPr="006D47F8">
        <w:rPr>
          <w:rFonts w:ascii="ＭＳ ゴシック" w:eastAsia="ＭＳ ゴシック" w:hAnsi="ＭＳ ゴシック"/>
          <w:sz w:val="20"/>
          <w:szCs w:val="21"/>
        </w:rPr>
        <w:t>該当</w:t>
      </w:r>
      <w:r w:rsidRPr="006D47F8">
        <w:rPr>
          <w:rFonts w:ascii="ＭＳ ゴシック" w:eastAsia="ＭＳ ゴシック" w:hAnsi="ＭＳ ゴシック" w:hint="eastAsia"/>
          <w:sz w:val="20"/>
          <w:szCs w:val="21"/>
        </w:rPr>
        <w:t>し</w:t>
      </w:r>
      <w:r w:rsidRPr="006D47F8">
        <w:rPr>
          <w:rFonts w:ascii="ＭＳ ゴシック" w:eastAsia="ＭＳ ゴシック" w:hAnsi="ＭＳ ゴシック"/>
          <w:sz w:val="20"/>
          <w:szCs w:val="21"/>
        </w:rPr>
        <w:t>ない場合は、確認欄に「</w:t>
      </w: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」を記入し、確認資料に該当がない理由を</w:t>
      </w:r>
      <w:r w:rsidRPr="006D47F8">
        <w:rPr>
          <w:rFonts w:ascii="ＭＳ ゴシック" w:eastAsia="ＭＳ ゴシック" w:hAnsi="ＭＳ ゴシック" w:hint="eastAsia"/>
          <w:sz w:val="20"/>
          <w:szCs w:val="21"/>
        </w:rPr>
        <w:t>記入</w:t>
      </w:r>
      <w:r w:rsidRPr="006D47F8">
        <w:rPr>
          <w:rFonts w:ascii="ＭＳ ゴシック" w:eastAsia="ＭＳ ゴシック" w:hAnsi="ＭＳ ゴシック"/>
          <w:sz w:val="20"/>
          <w:szCs w:val="21"/>
        </w:rPr>
        <w:t>する</w:t>
      </w:r>
      <w:r w:rsidRPr="006D47F8">
        <w:rPr>
          <w:rFonts w:ascii="ＭＳ ゴシック" w:eastAsia="ＭＳ ゴシック" w:hAnsi="ＭＳ ゴシック" w:hint="eastAsia"/>
          <w:sz w:val="20"/>
          <w:szCs w:val="21"/>
        </w:rPr>
        <w:t>。</w:t>
      </w:r>
    </w:p>
    <w:p w14:paraId="2EBA97C4" w14:textId="77777777" w:rsidR="00B705A6" w:rsidRPr="006D47F8" w:rsidRDefault="00B705A6" w:rsidP="00B705A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2：契約期間を10年としない場合の例については、参考</w:t>
      </w:r>
      <w:r w:rsidRPr="006D47F8">
        <w:rPr>
          <w:rFonts w:ascii="ＭＳ ゴシック" w:eastAsia="ＭＳ ゴシック" w:hAnsi="ＭＳ ゴシック" w:hint="eastAsia"/>
          <w:sz w:val="20"/>
          <w:szCs w:val="21"/>
        </w:rPr>
        <w:t>１</w:t>
      </w:r>
      <w:r w:rsidRPr="006D47F8">
        <w:rPr>
          <w:rFonts w:ascii="ＭＳ ゴシック" w:eastAsia="ＭＳ ゴシック" w:hAnsi="ＭＳ ゴシック"/>
          <w:sz w:val="20"/>
          <w:szCs w:val="21"/>
        </w:rPr>
        <w:t>（原則10年の例外）を参照。</w:t>
      </w:r>
    </w:p>
    <w:p w14:paraId="475CFCF7" w14:textId="77777777" w:rsidR="00B705A6" w:rsidRPr="006D47F8" w:rsidRDefault="00B705A6" w:rsidP="00B705A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3：性能発注とは、管理者が求めるサービス水準を明らかにし、受託者が満たすべき水準の詳細を規定した委託のことであり、仕様発注よりも性能発注の方が「民間の創意工夫の発揮」が実現しやすくなるとされている。性能発注における性能規程の例については、参考</w:t>
      </w:r>
      <w:r w:rsidRPr="006D47F8">
        <w:rPr>
          <w:rFonts w:ascii="ＭＳ ゴシック" w:eastAsia="ＭＳ ゴシック" w:hAnsi="ＭＳ ゴシック" w:hint="eastAsia"/>
          <w:sz w:val="20"/>
          <w:szCs w:val="21"/>
        </w:rPr>
        <w:t>２</w:t>
      </w:r>
      <w:r w:rsidRPr="006D47F8">
        <w:rPr>
          <w:rFonts w:ascii="ＭＳ ゴシック" w:eastAsia="ＭＳ ゴシック" w:hAnsi="ＭＳ ゴシック"/>
          <w:sz w:val="20"/>
          <w:szCs w:val="21"/>
        </w:rPr>
        <w:t>（性能規定の例）を参照。</w:t>
      </w:r>
    </w:p>
    <w:p w14:paraId="55616380" w14:textId="77777777" w:rsidR="00B705A6" w:rsidRPr="006D47F8" w:rsidRDefault="00B705A6" w:rsidP="00B705A6">
      <w:pPr>
        <w:adjustRightInd w:val="0"/>
        <w:snapToGrid w:val="0"/>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4：プロフィットシェアとは、事業開始後のライフサイクルコスト縮減分を官民で分配することであり、割合（比率）は管理者の任意である。プロフィットシェアの例については</w:t>
      </w: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参考</w:t>
      </w:r>
      <w:r w:rsidRPr="006D47F8">
        <w:rPr>
          <w:rFonts w:ascii="ＭＳ ゴシック" w:eastAsia="ＭＳ ゴシック" w:hAnsi="ＭＳ ゴシック" w:hint="eastAsia"/>
          <w:sz w:val="20"/>
          <w:szCs w:val="21"/>
        </w:rPr>
        <w:t>３</w:t>
      </w:r>
      <w:r w:rsidRPr="006D47F8">
        <w:rPr>
          <w:rFonts w:ascii="ＭＳ ゴシック" w:eastAsia="ＭＳ ゴシック" w:hAnsi="ＭＳ ゴシック"/>
          <w:sz w:val="20"/>
          <w:szCs w:val="21"/>
        </w:rPr>
        <w:t>（プロフィットシェアの例）を参照。</w:t>
      </w:r>
    </w:p>
    <w:p w14:paraId="06C2172A" w14:textId="7A947335" w:rsidR="00E1617B" w:rsidRPr="004D6A5C" w:rsidRDefault="00E1617B" w:rsidP="006918A1">
      <w:pPr>
        <w:adjustRightInd w:val="0"/>
        <w:snapToGrid w:val="0"/>
        <w:ind w:left="525" w:hangingChars="250" w:hanging="525"/>
        <w:jc w:val="left"/>
        <w:rPr>
          <w:rFonts w:ascii="ＭＳ ゴシック" w:eastAsia="ＭＳ ゴシック" w:hAnsi="ＭＳ ゴシック"/>
        </w:rPr>
      </w:pPr>
    </w:p>
    <w:p w14:paraId="725CCF42" w14:textId="77777777" w:rsidR="00E3644D" w:rsidRPr="004D6A5C" w:rsidRDefault="00E3644D" w:rsidP="00E3644D">
      <w:pPr>
        <w:widowControl/>
        <w:jc w:val="left"/>
        <w:rPr>
          <w:rFonts w:ascii="ＭＳ ゴシック" w:eastAsia="ＭＳ ゴシック" w:hAnsi="ＭＳ ゴシック"/>
          <w:sz w:val="20"/>
          <w:szCs w:val="21"/>
        </w:rPr>
        <w:sectPr w:rsidR="00E3644D" w:rsidRPr="004D6A5C" w:rsidSect="00BB4A08">
          <w:pgSz w:w="16838" w:h="11906" w:orient="landscape"/>
          <w:pgMar w:top="851" w:right="851" w:bottom="851" w:left="851" w:header="851" w:footer="992" w:gutter="0"/>
          <w:cols w:space="425"/>
          <w:docGrid w:type="lines" w:linePitch="360"/>
        </w:sectPr>
      </w:pPr>
    </w:p>
    <w:p w14:paraId="399D5C96" w14:textId="2C90510D" w:rsidR="00864143" w:rsidRPr="006D47F8" w:rsidRDefault="00864143" w:rsidP="00E3644D">
      <w:pPr>
        <w:widowControl/>
        <w:jc w:val="left"/>
        <w:rPr>
          <w:rFonts w:ascii="ＭＳ ゴシック" w:eastAsia="ＭＳ ゴシック" w:hAnsi="ＭＳ ゴシック"/>
          <w:b/>
          <w:bCs/>
          <w:sz w:val="22"/>
          <w:szCs w:val="24"/>
        </w:rPr>
      </w:pPr>
      <w:r w:rsidRPr="006D47F8">
        <w:rPr>
          <w:rFonts w:ascii="ＭＳ ゴシック" w:eastAsia="ＭＳ ゴシック" w:hAnsi="ＭＳ ゴシック" w:hint="eastAsia"/>
          <w:b/>
          <w:bCs/>
          <w:sz w:val="22"/>
          <w:szCs w:val="24"/>
        </w:rPr>
        <w:lastRenderedPageBreak/>
        <w:t>参考</w:t>
      </w:r>
      <w:r w:rsidR="002B2B6D" w:rsidRPr="006D47F8">
        <w:rPr>
          <w:rFonts w:ascii="ＭＳ ゴシック" w:eastAsia="ＭＳ ゴシック" w:hAnsi="ＭＳ ゴシック" w:hint="eastAsia"/>
          <w:b/>
          <w:bCs/>
          <w:sz w:val="22"/>
          <w:szCs w:val="24"/>
        </w:rPr>
        <w:t>１</w:t>
      </w:r>
      <w:r w:rsidRPr="006D47F8">
        <w:rPr>
          <w:rFonts w:ascii="ＭＳ ゴシック" w:eastAsia="ＭＳ ゴシック" w:hAnsi="ＭＳ ゴシック" w:hint="eastAsia"/>
          <w:b/>
          <w:bCs/>
          <w:sz w:val="22"/>
          <w:szCs w:val="24"/>
        </w:rPr>
        <w:t>（</w:t>
      </w:r>
      <w:r w:rsidR="00BD57D7" w:rsidRPr="006D47F8">
        <w:rPr>
          <w:rFonts w:ascii="ＭＳ ゴシック" w:eastAsia="ＭＳ ゴシック" w:hAnsi="ＭＳ ゴシック" w:hint="eastAsia"/>
          <w:b/>
          <w:bCs/>
          <w:sz w:val="22"/>
          <w:szCs w:val="24"/>
        </w:rPr>
        <w:t>原則</w:t>
      </w:r>
      <w:r w:rsidR="00BD57D7" w:rsidRPr="006D47F8">
        <w:rPr>
          <w:rFonts w:ascii="ＭＳ ゴシック" w:eastAsia="ＭＳ ゴシック" w:hAnsi="ＭＳ ゴシック"/>
          <w:b/>
          <w:bCs/>
          <w:sz w:val="22"/>
          <w:szCs w:val="24"/>
        </w:rPr>
        <w:t>10年の例外</w:t>
      </w:r>
      <w:r w:rsidRPr="006D47F8">
        <w:rPr>
          <w:rFonts w:ascii="ＭＳ ゴシック" w:eastAsia="ＭＳ ゴシック" w:hAnsi="ＭＳ ゴシック" w:hint="eastAsia"/>
          <w:b/>
          <w:bCs/>
          <w:sz w:val="22"/>
          <w:szCs w:val="24"/>
        </w:rPr>
        <w:t>）</w:t>
      </w:r>
    </w:p>
    <w:p w14:paraId="42EEB95E" w14:textId="77777777" w:rsidR="00864143" w:rsidRPr="006D47F8" w:rsidRDefault="00864143" w:rsidP="00E3644D">
      <w:pPr>
        <w:widowControl/>
        <w:jc w:val="left"/>
        <w:rPr>
          <w:rFonts w:ascii="ＭＳ ゴシック" w:eastAsia="ＭＳ ゴシック" w:hAnsi="ＭＳ ゴシック"/>
          <w:sz w:val="20"/>
          <w:szCs w:val="21"/>
        </w:rPr>
      </w:pPr>
    </w:p>
    <w:p w14:paraId="2408E202" w14:textId="63DAE0CB" w:rsidR="00E3644D" w:rsidRPr="006D47F8" w:rsidRDefault="00864143" w:rsidP="002C4D87">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〇長期契約（原則</w:t>
      </w:r>
      <w:r w:rsidRPr="006D47F8">
        <w:rPr>
          <w:rFonts w:ascii="ＭＳ ゴシック" w:eastAsia="ＭＳ ゴシック" w:hAnsi="ＭＳ ゴシック"/>
          <w:sz w:val="20"/>
          <w:szCs w:val="21"/>
        </w:rPr>
        <w:t>10年）について、例外的な事業期間を設定する場合は、管理者がその理由を公表情報等に基づいて説明できる必要があり、想定されうる例外は次の通りである。</w:t>
      </w:r>
    </w:p>
    <w:p w14:paraId="6CB2979C" w14:textId="0091719A" w:rsidR="00864143" w:rsidRPr="006D47F8" w:rsidRDefault="00D84D16"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66BFC3A3" wp14:editId="5C9B6921">
                <wp:simplePos x="0" y="0"/>
                <wp:positionH relativeFrom="column">
                  <wp:posOffset>-92033</wp:posOffset>
                </wp:positionH>
                <wp:positionV relativeFrom="paragraph">
                  <wp:posOffset>213756</wp:posOffset>
                </wp:positionV>
                <wp:extent cx="6377050" cy="6673932"/>
                <wp:effectExtent l="0" t="0" r="24130" b="12700"/>
                <wp:wrapNone/>
                <wp:docPr id="1014433805" name="正方形/長方形 1"/>
                <wp:cNvGraphicFramePr/>
                <a:graphic xmlns:a="http://schemas.openxmlformats.org/drawingml/2006/main">
                  <a:graphicData uri="http://schemas.microsoft.com/office/word/2010/wordprocessingShape">
                    <wps:wsp>
                      <wps:cNvSpPr/>
                      <wps:spPr>
                        <a:xfrm>
                          <a:off x="0" y="0"/>
                          <a:ext cx="6377050" cy="667393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8F0057" id="正方形/長方形 1" o:spid="_x0000_s1026" style="position:absolute;margin-left:-7.25pt;margin-top:16.85pt;width:502.15pt;height:5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PMgQIAAGgFAAAOAAAAZHJzL2Uyb0RvYy54bWysVE1v2zAMvQ/YfxB0X22nbbIGdYqgRYcB&#10;RRusHXpWZak2IIsapcTJfv0o2XGyrthh2EWWTPKRfPy4vNq2hm0U+gZsyYuTnDNlJVSNfS3596fb&#10;T58580HYShiwquQ75fnV4uOHy87N1QRqMJVCRiDWzztX8joEN88yL2vVCn8CTlkSasBWBHria1ah&#10;6Ai9Ndkkz6dZB1g5BKm8p783vZAvEr7WSoYHrb0KzJScYgvpxHS+xDNbXIr5KwpXN3IIQ/xDFK1o&#10;LDkdoW5EEGyNzR9QbSMRPOhwIqHNQOtGqpQDZVPkb7J5rIVTKRcix7uRJv//YOX95tGtkGjonJ97&#10;usYsthrb+KX42DaRtRvJUtvAJP2cns5m+TlxKkk2nc5OL04nkc7sYO7Qhy8KWhYvJUeqRiJJbO58&#10;6FX3KtGbhdvGmFQRY1kXXRB+lHgwTRWF6RF7Q10bZBtBVQ3bYnB7pEVBGEuxHJJKt7AzKkIY+01p&#10;1lSUxqR38DumkFLZUPSiWlSqd1Wc53lqGYJPHRqjSBknwIisKcgRewB4H7vPf9CPpiq162g8ZP43&#10;49EieQYbRuO2sYDvZWYoq8Fzr78nqacmsvQC1W6FDKEfFu/kbUP1uxM+rATSdFDNaeLDAx3aANUJ&#10;hhtnNeDP9/5HfWpaknLW0bSV3P9YC1Scma+W2vmiODuL45keZ+ezCT3wWPJyLLHr9hqo9AXtFifT&#10;NeoHs79qhPaZFsMyeiWRsJJ8l1wG3D+uQ78FaLVItVwmNRpJJ8KdfXQygkdWY38+bZ8FuqGJA/X/&#10;PewnU8zf9HKvGy0tLNcBdJMa/cDrwDeNc2qcYfXEfXH8TlqHBbn4BQAA//8DAFBLAwQUAAYACAAA&#10;ACEAabmNN98AAAALAQAADwAAAGRycy9kb3ducmV2LnhtbEyPwW7CMBBE75X6D9ZW6g0cCIWQxkEV&#10;Ui/lRIp6NvGSRI3XUeyA+/ddTu1xtU8zb4pdtL244ug7RwoW8wQEUu1MR42C0+f7LAPhgyaje0eo&#10;4Ac97MrHh0Lnxt3oiNcqNIJDyOdaQRvCkEvp6xat9nM3IPHv4karA59jI82obxxue7lMkrW0uiNu&#10;aPWA+xbr72qyCr6yo2lO8aOyh3TaX5Zrb2PwSj0/xbdXEAFj+IPhrs/qULLT2U1kvOgVzBarF0YV&#10;pOkGBAPbbMtbzkwm2WoDsizk/w3lLwAAAP//AwBQSwECLQAUAAYACAAAACEAtoM4kv4AAADhAQAA&#10;EwAAAAAAAAAAAAAAAAAAAAAAW0NvbnRlbnRfVHlwZXNdLnhtbFBLAQItABQABgAIAAAAIQA4/SH/&#10;1gAAAJQBAAALAAAAAAAAAAAAAAAAAC8BAABfcmVscy8ucmVsc1BLAQItABQABgAIAAAAIQAn5lPM&#10;gQIAAGgFAAAOAAAAAAAAAAAAAAAAAC4CAABkcnMvZTJvRG9jLnhtbFBLAQItABQABgAIAAAAIQBp&#10;uY033wAAAAsBAAAPAAAAAAAAAAAAAAAAANsEAABkcnMvZG93bnJldi54bWxQSwUGAAAAAAQABADz&#10;AAAA5wUAAAAA&#10;" filled="f" strokecolor="black [3213]" strokeweight=".5pt"/>
            </w:pict>
          </mc:Fallback>
        </mc:AlternateContent>
      </w:r>
    </w:p>
    <w:p w14:paraId="241DA1E5" w14:textId="13CC82D7" w:rsidR="00864143" w:rsidRPr="006D47F8" w:rsidRDefault="00864143" w:rsidP="00483E78">
      <w:pPr>
        <w:pStyle w:val="a9"/>
        <w:widowControl/>
        <w:numPr>
          <w:ilvl w:val="0"/>
          <w:numId w:val="2"/>
        </w:numPr>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施設等の改築等のタイミングを考慮することによる事業期間の微調整</w:t>
      </w:r>
      <w:r w:rsidR="00483E78" w:rsidRPr="006D47F8">
        <w:rPr>
          <w:rFonts w:ascii="ＭＳ ゴシック" w:eastAsia="ＭＳ ゴシック" w:hAnsi="ＭＳ ゴシック"/>
          <w:sz w:val="20"/>
          <w:szCs w:val="21"/>
        </w:rPr>
        <w:br/>
      </w:r>
      <w:r w:rsidRPr="006D47F8">
        <w:rPr>
          <w:rFonts w:ascii="ＭＳ ゴシック" w:eastAsia="ＭＳ ゴシック" w:hAnsi="ＭＳ ゴシック"/>
          <w:sz w:val="20"/>
          <w:szCs w:val="21"/>
        </w:rPr>
        <w:t>※例えば、改築等の需要が増大する期間の切れ目までを対象範囲に含む場合</w:t>
      </w:r>
    </w:p>
    <w:p w14:paraId="5335004A" w14:textId="74C4558C" w:rsidR="00864143" w:rsidRPr="006D47F8" w:rsidRDefault="00864143" w:rsidP="00483E78">
      <w:pPr>
        <w:pStyle w:val="a9"/>
        <w:widowControl/>
        <w:numPr>
          <w:ilvl w:val="0"/>
          <w:numId w:val="2"/>
        </w:numPr>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レベル</w:t>
      </w:r>
      <w:r w:rsidRPr="006D47F8">
        <w:rPr>
          <w:rFonts w:ascii="ＭＳ ゴシック" w:eastAsia="ＭＳ ゴシック" w:hAnsi="ＭＳ ゴシック"/>
          <w:sz w:val="20"/>
          <w:szCs w:val="21"/>
        </w:rPr>
        <w:t xml:space="preserve"> 4 に移行したい等の特段の意向が管理者にある場合に、客観的な情報に基づいて説明できる準備をした上で</w:t>
      </w:r>
      <w:r w:rsidR="00483E78"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事業期間を短く／長く設定</w:t>
      </w:r>
    </w:p>
    <w:p w14:paraId="03D162FA" w14:textId="3EFC76A2" w:rsidR="00864143" w:rsidRPr="006D47F8" w:rsidRDefault="00864143" w:rsidP="00483E78">
      <w:pPr>
        <w:pStyle w:val="a9"/>
        <w:widowControl/>
        <w:numPr>
          <w:ilvl w:val="0"/>
          <w:numId w:val="2"/>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5 年間程度の更新支援型と、10年間程度の更新実施型を組み合わせた、合計15年間程度のレベル</w:t>
      </w:r>
    </w:p>
    <w:p w14:paraId="23C2ECF6" w14:textId="26CE86BF" w:rsidR="00864143" w:rsidRPr="006D47F8" w:rsidRDefault="00864143" w:rsidP="00483E78">
      <w:pPr>
        <w:pStyle w:val="a9"/>
        <w:widowControl/>
        <w:numPr>
          <w:ilvl w:val="0"/>
          <w:numId w:val="2"/>
        </w:numPr>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段階的な広域型・分野横断型で一定の条件を満たす場合</w:t>
      </w:r>
    </w:p>
    <w:p w14:paraId="798A332C" w14:textId="77777777" w:rsidR="00864143" w:rsidRPr="006D47F8" w:rsidRDefault="00864143" w:rsidP="00E3644D">
      <w:pPr>
        <w:widowControl/>
        <w:jc w:val="left"/>
        <w:rPr>
          <w:rFonts w:ascii="ＭＳ ゴシック" w:eastAsia="ＭＳ ゴシック" w:hAnsi="ＭＳ ゴシック"/>
          <w:sz w:val="20"/>
          <w:szCs w:val="21"/>
        </w:rPr>
      </w:pPr>
    </w:p>
    <w:p w14:paraId="73D54E9C" w14:textId="14188A55" w:rsidR="00DD2773" w:rsidRPr="006D47F8" w:rsidRDefault="00AD1452" w:rsidP="00DD2773">
      <w:pPr>
        <w:widowControl/>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なお、</w:t>
      </w:r>
      <w:r w:rsidR="00DD2773" w:rsidRPr="006D47F8">
        <w:rPr>
          <w:rFonts w:ascii="ＭＳ ゴシック" w:eastAsia="ＭＳ ゴシック" w:hAnsi="ＭＳ ゴシック" w:hint="eastAsia"/>
          <w:sz w:val="20"/>
          <w:szCs w:val="21"/>
        </w:rPr>
        <w:t>段階的な広域型・分野横断型ウォーター</w:t>
      </w:r>
      <w:r w:rsidR="006B797C" w:rsidRPr="006D47F8">
        <w:rPr>
          <w:rFonts w:ascii="ＭＳ ゴシック" w:eastAsia="ＭＳ ゴシック" w:hAnsi="ＭＳ ゴシック" w:hint="eastAsia"/>
          <w:sz w:val="20"/>
          <w:szCs w:val="21"/>
        </w:rPr>
        <w:t>ＰＰＰ</w:t>
      </w:r>
      <w:r w:rsidR="00DD2773" w:rsidRPr="006D47F8">
        <w:rPr>
          <w:rFonts w:ascii="ＭＳ ゴシック" w:eastAsia="ＭＳ ゴシック" w:hAnsi="ＭＳ ゴシック"/>
          <w:sz w:val="20"/>
          <w:szCs w:val="21"/>
        </w:rPr>
        <w:t>成立の条件</w:t>
      </w:r>
      <w:r w:rsidRPr="006D47F8">
        <w:rPr>
          <w:rFonts w:ascii="ＭＳ ゴシック" w:eastAsia="ＭＳ ゴシック" w:hAnsi="ＭＳ ゴシック" w:hint="eastAsia"/>
          <w:sz w:val="20"/>
          <w:szCs w:val="21"/>
        </w:rPr>
        <w:t>については、以下の通り。</w:t>
      </w:r>
    </w:p>
    <w:p w14:paraId="5935B945" w14:textId="5E7381F5" w:rsidR="00DD2773" w:rsidRPr="006D47F8" w:rsidRDefault="00DD2773" w:rsidP="00556A51">
      <w:pPr>
        <w:pStyle w:val="a9"/>
        <w:widowControl/>
        <w:numPr>
          <w:ilvl w:val="0"/>
          <w:numId w:val="4"/>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連携の見通しを公表すること</w:t>
      </w:r>
      <w:r w:rsidRPr="006D47F8">
        <w:rPr>
          <w:rFonts w:ascii="ＭＳ ゴシック" w:eastAsia="ＭＳ ゴシック" w:hAnsi="ＭＳ ゴシック"/>
          <w:sz w:val="20"/>
          <w:szCs w:val="21"/>
          <w:vertAlign w:val="superscript"/>
        </w:rPr>
        <w:t>※1</w:t>
      </w:r>
    </w:p>
    <w:p w14:paraId="7D117CFB" w14:textId="0708774C" w:rsidR="00DD2773" w:rsidRPr="006D47F8" w:rsidRDefault="00DD2773" w:rsidP="00556A51">
      <w:pPr>
        <w:pStyle w:val="a9"/>
        <w:widowControl/>
        <w:numPr>
          <w:ilvl w:val="0"/>
          <w:numId w:val="4"/>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維持管理から更新までの 1 サイクルが回ること</w:t>
      </w:r>
      <w:r w:rsidRPr="006D47F8">
        <w:rPr>
          <w:rFonts w:ascii="ＭＳ ゴシック" w:eastAsia="ＭＳ ゴシック" w:hAnsi="ＭＳ ゴシック"/>
          <w:sz w:val="20"/>
          <w:szCs w:val="21"/>
          <w:vertAlign w:val="superscript"/>
        </w:rPr>
        <w:t>※2</w:t>
      </w:r>
    </w:p>
    <w:p w14:paraId="22F49F1F" w14:textId="15AC5CCE" w:rsidR="00DD2773" w:rsidRPr="006D47F8" w:rsidRDefault="00DD2773" w:rsidP="00556A51">
      <w:pPr>
        <w:pStyle w:val="a9"/>
        <w:widowControl/>
        <w:numPr>
          <w:ilvl w:val="0"/>
          <w:numId w:val="4"/>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連携する二つのレベル 3.5 のうち、一つは事業期間を原則 10 年とすること</w:t>
      </w:r>
    </w:p>
    <w:p w14:paraId="1D893E82" w14:textId="59AB16CD" w:rsidR="00DD2773" w:rsidRPr="006D47F8" w:rsidRDefault="00DD2773" w:rsidP="00556A51">
      <w:pPr>
        <w:pStyle w:val="a9"/>
        <w:widowControl/>
        <w:numPr>
          <w:ilvl w:val="0"/>
          <w:numId w:val="4"/>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連携は、受託者が同一であること（契約は同一でなくてもよい）</w:t>
      </w:r>
    </w:p>
    <w:p w14:paraId="352FB753" w14:textId="246F5711" w:rsidR="00DD2773" w:rsidRPr="006D47F8" w:rsidRDefault="00DD2773" w:rsidP="0024586D">
      <w:pPr>
        <w:widowControl/>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1</w:t>
      </w:r>
      <w:r w:rsidR="0024586D"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広域型の場合、連携するすべての地方公共団体から公表が必要</w:t>
      </w:r>
    </w:p>
    <w:p w14:paraId="6820A055" w14:textId="7AB4189F" w:rsidR="00CE723E" w:rsidRPr="006D47F8" w:rsidRDefault="00DD2773" w:rsidP="0024586D">
      <w:pPr>
        <w:widowControl/>
        <w:ind w:left="500" w:hangingChars="250" w:hanging="5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2</w:t>
      </w:r>
      <w:r w:rsidR="0024586D" w:rsidRPr="006D47F8">
        <w:rPr>
          <w:rFonts w:ascii="ＭＳ ゴシック" w:eastAsia="ＭＳ ゴシック" w:hAnsi="ＭＳ ゴシック" w:hint="eastAsia"/>
          <w:sz w:val="20"/>
          <w:szCs w:val="21"/>
        </w:rPr>
        <w:t>：</w:t>
      </w:r>
      <w:r w:rsidRPr="006D47F8">
        <w:rPr>
          <w:rFonts w:ascii="ＭＳ ゴシック" w:eastAsia="ＭＳ ゴシック" w:hAnsi="ＭＳ ゴシック"/>
          <w:sz w:val="20"/>
          <w:szCs w:val="21"/>
        </w:rPr>
        <w:t>具体的には、維持管理→更新計画案作成→（官/民による）更新実施→（より効果</w:t>
      </w:r>
      <w:r w:rsidRPr="006D47F8">
        <w:rPr>
          <w:rFonts w:ascii="ＭＳ ゴシック" w:eastAsia="ＭＳ ゴシック" w:hAnsi="ＭＳ ゴシック" w:hint="eastAsia"/>
          <w:sz w:val="20"/>
          <w:szCs w:val="21"/>
        </w:rPr>
        <w:t>的・効率的な）維持管理が少なくとも一巡すること</w:t>
      </w:r>
    </w:p>
    <w:p w14:paraId="2D0ED599" w14:textId="77777777" w:rsidR="002C4D87" w:rsidRPr="006D47F8" w:rsidRDefault="002C4D87" w:rsidP="00DD2773">
      <w:pPr>
        <w:widowControl/>
        <w:jc w:val="left"/>
        <w:rPr>
          <w:rFonts w:ascii="ＭＳ ゴシック" w:eastAsia="ＭＳ ゴシック" w:hAnsi="ＭＳ ゴシック"/>
          <w:sz w:val="20"/>
          <w:szCs w:val="21"/>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C555E1" w:rsidRPr="006D47F8" w14:paraId="34B9DD22" w14:textId="77777777" w:rsidTr="00C45FD3">
        <w:trPr>
          <w:jc w:val="center"/>
        </w:trPr>
        <w:tc>
          <w:tcPr>
            <w:tcW w:w="5103" w:type="dxa"/>
          </w:tcPr>
          <w:p w14:paraId="019D901D" w14:textId="11199339" w:rsidR="00230EF3" w:rsidRPr="006D47F8" w:rsidRDefault="00C45FD3" w:rsidP="0077465B">
            <w:pPr>
              <w:widowControl/>
              <w:jc w:val="center"/>
              <w:rPr>
                <w:rFonts w:ascii="ＭＳ ゴシック" w:eastAsia="ＭＳ ゴシック" w:hAnsi="ＭＳ ゴシック"/>
                <w:sz w:val="16"/>
                <w:szCs w:val="18"/>
              </w:rPr>
            </w:pPr>
            <w:r w:rsidRPr="006D47F8">
              <w:rPr>
                <w:rFonts w:ascii="ＭＳ ゴシック" w:eastAsia="ＭＳ ゴシック" w:hAnsi="ＭＳ ゴシック" w:hint="eastAsia"/>
                <w:sz w:val="16"/>
                <w:szCs w:val="18"/>
              </w:rPr>
              <w:t xml:space="preserve">図　</w:t>
            </w:r>
            <w:r w:rsidR="0039782B" w:rsidRPr="006D47F8">
              <w:rPr>
                <w:rFonts w:ascii="ＭＳ ゴシック" w:eastAsia="ＭＳ ゴシック" w:hAnsi="ＭＳ ゴシック" w:hint="eastAsia"/>
                <w:sz w:val="16"/>
                <w:szCs w:val="18"/>
              </w:rPr>
              <w:t>段階的な広域型・分野横断型（第一期から連携の場合）</w:t>
            </w:r>
          </w:p>
          <w:p w14:paraId="0AB01E5D" w14:textId="7B209B23" w:rsidR="002C4D87" w:rsidRPr="006D47F8" w:rsidRDefault="002C4D87" w:rsidP="0077465B">
            <w:pPr>
              <w:widowControl/>
              <w:jc w:val="center"/>
              <w:rPr>
                <w:rFonts w:ascii="ＭＳ ゴシック" w:eastAsia="ＭＳ ゴシック" w:hAnsi="ＭＳ ゴシック"/>
                <w:sz w:val="16"/>
                <w:szCs w:val="18"/>
              </w:rPr>
            </w:pPr>
            <w:r w:rsidRPr="006D47F8">
              <w:rPr>
                <w:rFonts w:ascii="ＭＳ ゴシック" w:eastAsia="ＭＳ ゴシック" w:hAnsi="ＭＳ ゴシック"/>
                <w:noProof/>
                <w:sz w:val="16"/>
                <w:szCs w:val="18"/>
              </w:rPr>
              <w:drawing>
                <wp:inline distT="0" distB="0" distL="0" distR="0" wp14:anchorId="2CEC7950" wp14:editId="4BEE9AE2">
                  <wp:extent cx="2975142" cy="2088000"/>
                  <wp:effectExtent l="0" t="0" r="0" b="7620"/>
                  <wp:docPr id="433883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83902" name=""/>
                          <pic:cNvPicPr/>
                        </pic:nvPicPr>
                        <pic:blipFill>
                          <a:blip r:embed="rId7"/>
                          <a:stretch>
                            <a:fillRect/>
                          </a:stretch>
                        </pic:blipFill>
                        <pic:spPr>
                          <a:xfrm>
                            <a:off x="0" y="0"/>
                            <a:ext cx="2975142" cy="2088000"/>
                          </a:xfrm>
                          <a:prstGeom prst="rect">
                            <a:avLst/>
                          </a:prstGeom>
                        </pic:spPr>
                      </pic:pic>
                    </a:graphicData>
                  </a:graphic>
                </wp:inline>
              </w:drawing>
            </w:r>
          </w:p>
        </w:tc>
        <w:tc>
          <w:tcPr>
            <w:tcW w:w="4643" w:type="dxa"/>
          </w:tcPr>
          <w:p w14:paraId="7762716D" w14:textId="0A61F96B" w:rsidR="002C4D87" w:rsidRPr="006D47F8" w:rsidRDefault="00C45FD3" w:rsidP="0077465B">
            <w:pPr>
              <w:widowControl/>
              <w:jc w:val="center"/>
              <w:rPr>
                <w:rFonts w:ascii="ＭＳ ゴシック" w:eastAsia="ＭＳ ゴシック" w:hAnsi="ＭＳ ゴシック"/>
                <w:sz w:val="16"/>
                <w:szCs w:val="18"/>
              </w:rPr>
            </w:pPr>
            <w:r w:rsidRPr="006D47F8">
              <w:rPr>
                <w:rFonts w:ascii="ＭＳ ゴシック" w:eastAsia="ＭＳ ゴシック" w:hAnsi="ＭＳ ゴシック" w:hint="eastAsia"/>
                <w:sz w:val="16"/>
                <w:szCs w:val="18"/>
              </w:rPr>
              <w:t xml:space="preserve">図　</w:t>
            </w:r>
            <w:r w:rsidR="0039782B" w:rsidRPr="006D47F8">
              <w:rPr>
                <w:rFonts w:ascii="ＭＳ ゴシック" w:eastAsia="ＭＳ ゴシック" w:hAnsi="ＭＳ ゴシック" w:hint="eastAsia"/>
                <w:sz w:val="16"/>
                <w:szCs w:val="18"/>
              </w:rPr>
              <w:t>段階的な広域型・分野横断型（第</w:t>
            </w:r>
            <w:r w:rsidR="00345D30" w:rsidRPr="006D47F8">
              <w:rPr>
                <w:rFonts w:ascii="ＭＳ ゴシック" w:eastAsia="ＭＳ ゴシック" w:hAnsi="ＭＳ ゴシック" w:hint="eastAsia"/>
                <w:sz w:val="16"/>
                <w:szCs w:val="18"/>
              </w:rPr>
              <w:t>二</w:t>
            </w:r>
            <w:r w:rsidR="0039782B" w:rsidRPr="006D47F8">
              <w:rPr>
                <w:rFonts w:ascii="ＭＳ ゴシック" w:eastAsia="ＭＳ ゴシック" w:hAnsi="ＭＳ ゴシック" w:hint="eastAsia"/>
                <w:sz w:val="16"/>
                <w:szCs w:val="18"/>
              </w:rPr>
              <w:t>期</w:t>
            </w:r>
            <w:r w:rsidR="00345D30" w:rsidRPr="006D47F8">
              <w:rPr>
                <w:rFonts w:ascii="ＭＳ ゴシック" w:eastAsia="ＭＳ ゴシック" w:hAnsi="ＭＳ ゴシック" w:hint="eastAsia"/>
                <w:sz w:val="16"/>
                <w:szCs w:val="18"/>
              </w:rPr>
              <w:t>以降</w:t>
            </w:r>
            <w:r w:rsidR="0039782B" w:rsidRPr="006D47F8">
              <w:rPr>
                <w:rFonts w:ascii="ＭＳ ゴシック" w:eastAsia="ＭＳ ゴシック" w:hAnsi="ＭＳ ゴシック" w:hint="eastAsia"/>
                <w:sz w:val="16"/>
                <w:szCs w:val="18"/>
              </w:rPr>
              <w:t>から連携の場合）</w:t>
            </w:r>
          </w:p>
          <w:p w14:paraId="21898B83" w14:textId="4407B974" w:rsidR="00230EF3" w:rsidRPr="006D47F8" w:rsidRDefault="009A35D6" w:rsidP="0077465B">
            <w:pPr>
              <w:widowControl/>
              <w:jc w:val="center"/>
              <w:rPr>
                <w:rFonts w:ascii="ＭＳ ゴシック" w:eastAsia="ＭＳ ゴシック" w:hAnsi="ＭＳ ゴシック"/>
                <w:sz w:val="16"/>
                <w:szCs w:val="18"/>
              </w:rPr>
            </w:pPr>
            <w:r w:rsidRPr="006D47F8">
              <w:rPr>
                <w:rFonts w:ascii="ＭＳ ゴシック" w:eastAsia="ＭＳ ゴシック" w:hAnsi="ＭＳ ゴシック"/>
                <w:noProof/>
                <w:sz w:val="16"/>
                <w:szCs w:val="18"/>
              </w:rPr>
              <w:drawing>
                <wp:inline distT="0" distB="0" distL="0" distR="0" wp14:anchorId="495B2208" wp14:editId="5197A248">
                  <wp:extent cx="2964853" cy="2088000"/>
                  <wp:effectExtent l="0" t="0" r="6985" b="7620"/>
                  <wp:docPr id="5433129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12985" name=""/>
                          <pic:cNvPicPr/>
                        </pic:nvPicPr>
                        <pic:blipFill>
                          <a:blip r:embed="rId8"/>
                          <a:stretch>
                            <a:fillRect/>
                          </a:stretch>
                        </pic:blipFill>
                        <pic:spPr>
                          <a:xfrm>
                            <a:off x="0" y="0"/>
                            <a:ext cx="2964853" cy="2088000"/>
                          </a:xfrm>
                          <a:prstGeom prst="rect">
                            <a:avLst/>
                          </a:prstGeom>
                        </pic:spPr>
                      </pic:pic>
                    </a:graphicData>
                  </a:graphic>
                </wp:inline>
              </w:drawing>
            </w:r>
          </w:p>
        </w:tc>
      </w:tr>
    </w:tbl>
    <w:p w14:paraId="7C9CE727" w14:textId="77777777" w:rsidR="00CE723E" w:rsidRPr="006D47F8" w:rsidRDefault="00CE723E" w:rsidP="00E3644D">
      <w:pPr>
        <w:widowControl/>
        <w:jc w:val="left"/>
        <w:rPr>
          <w:rFonts w:ascii="ＭＳ ゴシック" w:eastAsia="ＭＳ ゴシック" w:hAnsi="ＭＳ ゴシック"/>
          <w:sz w:val="20"/>
          <w:szCs w:val="21"/>
        </w:rPr>
      </w:pPr>
    </w:p>
    <w:p w14:paraId="09A75ED6" w14:textId="442C99D1" w:rsidR="00493C45" w:rsidRPr="006D47F8" w:rsidRDefault="00493C45" w:rsidP="00D84D16">
      <w:pPr>
        <w:widowControl/>
        <w:jc w:val="righ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（下水道分野におけるウォーター</w:t>
      </w:r>
      <w:r w:rsidRPr="006D47F8">
        <w:rPr>
          <w:rFonts w:ascii="ＭＳ ゴシック" w:eastAsia="ＭＳ ゴシック" w:hAnsi="ＭＳ ゴシック"/>
          <w:sz w:val="20"/>
          <w:szCs w:val="21"/>
        </w:rPr>
        <w:t>PPPガイドライン第2.0版</w:t>
      </w:r>
      <w:r w:rsidR="0077465B" w:rsidRPr="006D47F8">
        <w:rPr>
          <w:rFonts w:ascii="ＭＳ ゴシック" w:eastAsia="ＭＳ ゴシック" w:hAnsi="ＭＳ ゴシック" w:hint="eastAsia"/>
          <w:sz w:val="20"/>
          <w:szCs w:val="21"/>
        </w:rPr>
        <w:t xml:space="preserve"> Ⅰ基礎編2.1、</w:t>
      </w:r>
      <w:r w:rsidR="00345D30" w:rsidRPr="006D47F8">
        <w:rPr>
          <w:rFonts w:ascii="ＭＳ ゴシック" w:eastAsia="ＭＳ ゴシック" w:hAnsi="ＭＳ ゴシック" w:hint="eastAsia"/>
          <w:sz w:val="20"/>
          <w:szCs w:val="21"/>
        </w:rPr>
        <w:t>Ⅱ実施編</w:t>
      </w:r>
      <w:r w:rsidR="00F14DD4" w:rsidRPr="006D47F8">
        <w:rPr>
          <w:rFonts w:ascii="ＭＳ ゴシック" w:eastAsia="ＭＳ ゴシック" w:hAnsi="ＭＳ ゴシック" w:hint="eastAsia"/>
          <w:sz w:val="20"/>
          <w:szCs w:val="21"/>
        </w:rPr>
        <w:t>2.2</w:t>
      </w:r>
      <w:r w:rsidRPr="006D47F8">
        <w:rPr>
          <w:rFonts w:ascii="ＭＳ ゴシック" w:eastAsia="ＭＳ ゴシック" w:hAnsi="ＭＳ ゴシック"/>
          <w:sz w:val="20"/>
          <w:szCs w:val="21"/>
        </w:rPr>
        <w:t>より抜粋</w:t>
      </w:r>
      <w:r w:rsidR="0077465B" w:rsidRPr="006D47F8">
        <w:rPr>
          <w:rFonts w:ascii="ＭＳ ゴシック" w:eastAsia="ＭＳ ゴシック" w:hAnsi="ＭＳ ゴシック" w:hint="eastAsia"/>
          <w:sz w:val="20"/>
          <w:szCs w:val="21"/>
        </w:rPr>
        <w:t>）</w:t>
      </w:r>
    </w:p>
    <w:p w14:paraId="5A042EC6" w14:textId="37B8B419" w:rsidR="00230EF3" w:rsidRPr="006D47F8" w:rsidRDefault="00061BB0" w:rsidP="00E3644D">
      <w:pPr>
        <w:widowControl/>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※本</w:t>
      </w:r>
      <w:r w:rsidRPr="00061BB0">
        <w:rPr>
          <w:rFonts w:ascii="ＭＳ ゴシック" w:eastAsia="ＭＳ ゴシック" w:hAnsi="ＭＳ ゴシック"/>
          <w:sz w:val="20"/>
          <w:szCs w:val="21"/>
        </w:rPr>
        <w:t>記載は例示であり、この記載以外の内容について各管理者において設定することを妨げるものではない</w:t>
      </w:r>
    </w:p>
    <w:p w14:paraId="38BE4AC6" w14:textId="63A4F34D" w:rsidR="00BD57D7" w:rsidRPr="006D47F8" w:rsidRDefault="00BD57D7">
      <w:pPr>
        <w:widowControl/>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br w:type="page"/>
      </w:r>
    </w:p>
    <w:p w14:paraId="4A16CBEE" w14:textId="20DF0BAA" w:rsidR="00864143" w:rsidRPr="006D47F8" w:rsidRDefault="002B2B6D" w:rsidP="00E3644D">
      <w:pPr>
        <w:widowControl/>
        <w:jc w:val="left"/>
        <w:rPr>
          <w:rFonts w:ascii="ＭＳ ゴシック" w:eastAsia="ＭＳ ゴシック" w:hAnsi="ＭＳ ゴシック"/>
          <w:b/>
          <w:bCs/>
          <w:sz w:val="22"/>
          <w:szCs w:val="24"/>
        </w:rPr>
      </w:pPr>
      <w:r w:rsidRPr="006D47F8">
        <w:rPr>
          <w:rFonts w:ascii="ＭＳ ゴシック" w:eastAsia="ＭＳ ゴシック" w:hAnsi="ＭＳ ゴシック" w:hint="eastAsia"/>
          <w:b/>
          <w:bCs/>
          <w:sz w:val="22"/>
          <w:szCs w:val="24"/>
        </w:rPr>
        <w:lastRenderedPageBreak/>
        <w:t>参考２</w:t>
      </w:r>
      <w:r w:rsidR="00FB7681" w:rsidRPr="006D47F8">
        <w:rPr>
          <w:rFonts w:ascii="ＭＳ ゴシック" w:eastAsia="ＭＳ ゴシック" w:hAnsi="ＭＳ ゴシック" w:hint="eastAsia"/>
          <w:b/>
          <w:bCs/>
          <w:sz w:val="22"/>
          <w:szCs w:val="24"/>
        </w:rPr>
        <w:t>（</w:t>
      </w:r>
      <w:r w:rsidRPr="006D47F8">
        <w:rPr>
          <w:rFonts w:ascii="ＭＳ ゴシック" w:eastAsia="ＭＳ ゴシック" w:hAnsi="ＭＳ ゴシック" w:hint="eastAsia"/>
          <w:b/>
          <w:bCs/>
          <w:sz w:val="22"/>
          <w:szCs w:val="24"/>
        </w:rPr>
        <w:t>性能規定の例</w:t>
      </w:r>
      <w:r w:rsidR="00FB7681" w:rsidRPr="006D47F8">
        <w:rPr>
          <w:rFonts w:ascii="ＭＳ ゴシック" w:eastAsia="ＭＳ ゴシック" w:hAnsi="ＭＳ ゴシック" w:hint="eastAsia"/>
          <w:b/>
          <w:bCs/>
          <w:sz w:val="22"/>
          <w:szCs w:val="24"/>
        </w:rPr>
        <w:t>）</w:t>
      </w:r>
    </w:p>
    <w:p w14:paraId="247F0DDD" w14:textId="77777777" w:rsidR="00BD57D7" w:rsidRPr="006D47F8" w:rsidRDefault="00BD57D7" w:rsidP="00E3644D">
      <w:pPr>
        <w:widowControl/>
        <w:jc w:val="left"/>
        <w:rPr>
          <w:rFonts w:ascii="ＭＳ ゴシック" w:eastAsia="ＭＳ ゴシック" w:hAnsi="ＭＳ ゴシック"/>
          <w:sz w:val="20"/>
          <w:szCs w:val="21"/>
        </w:rPr>
      </w:pPr>
    </w:p>
    <w:p w14:paraId="0224DFE2" w14:textId="4AA5051C" w:rsidR="002B2B6D" w:rsidRPr="006D47F8" w:rsidRDefault="002B2B6D"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○性能規定の例は、次の通りである。</w:t>
      </w:r>
    </w:p>
    <w:p w14:paraId="2656411D" w14:textId="2EC1586E" w:rsidR="002B2B6D" w:rsidRPr="006D47F8" w:rsidRDefault="006B797C"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noProof/>
          <w:sz w:val="20"/>
          <w:szCs w:val="21"/>
        </w:rPr>
        <mc:AlternateContent>
          <mc:Choice Requires="wps">
            <w:drawing>
              <wp:anchor distT="0" distB="0" distL="114300" distR="114300" simplePos="0" relativeHeight="251658242" behindDoc="0" locked="0" layoutInCell="1" allowOverlap="1" wp14:anchorId="4A6A531F" wp14:editId="6C7C5C71">
                <wp:simplePos x="0" y="0"/>
                <wp:positionH relativeFrom="column">
                  <wp:posOffset>-95250</wp:posOffset>
                </wp:positionH>
                <wp:positionV relativeFrom="paragraph">
                  <wp:posOffset>228600</wp:posOffset>
                </wp:positionV>
                <wp:extent cx="6368994" cy="3648075"/>
                <wp:effectExtent l="0" t="0" r="13335" b="28575"/>
                <wp:wrapNone/>
                <wp:docPr id="765200092" name="正方形/長方形 1"/>
                <wp:cNvGraphicFramePr/>
                <a:graphic xmlns:a="http://schemas.openxmlformats.org/drawingml/2006/main">
                  <a:graphicData uri="http://schemas.microsoft.com/office/word/2010/wordprocessingShape">
                    <wps:wsp>
                      <wps:cNvSpPr/>
                      <wps:spPr>
                        <a:xfrm>
                          <a:off x="0" y="0"/>
                          <a:ext cx="6368994" cy="3648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41C86" id="正方形/長方形 1" o:spid="_x0000_s1026" style="position:absolute;margin-left:-7.5pt;margin-top:18pt;width:501.5pt;height:287.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YMggIAAGgFAAAOAAAAZHJzL2Uyb0RvYy54bWysVN9P2zAQfp+0/8Hy+0hS2gIVKapATJMQ&#10;oMHEs3FsEsnxeWe3affX7+ykacXQHqa9OHbu7ru7735cXm1bwzYKfQO25MVJzpmyEqrGvpX8x/Pt&#10;l3POfBC2EgasKvlOeX61/PzpsnMLNYEaTKWQEYj1i86VvA7BLbLMy1q1wp+AU5aEGrAVgZ74llUo&#10;OkJvTTbJ83nWAVYOQSrv6e9NL+TLhK+1kuFBa68CMyWn2EI6MZ2v8cyWl2LxhsLVjRzCEP8QRSsa&#10;S05HqBsRBFtj8wdU20gEDzqcSGgz0LqRKuVA2RT5u2yeauFUyoXI8W6kyf8/WHm/eXKPSDR0zi88&#10;XWMWW41t/FJ8bJvI2o1kqW1gkn7OT+fnFxdTziTJTufT8/xsFunMDuYOffiqoGXxUnKkaiSSxObO&#10;h151rxK9WbhtjEkVMZZ10cUsTwYeTFNFYVRLvaGuDbKNoKqGbTG4PdKiIIylWA5JpVvYGRUhjP2u&#10;NGsqSmPSO4j9dsAUUiobil5Ui0r1ropZnqeWIfgxipRxAozImoIcsQeAj7H7/Af9aKpSu47GQ+Z/&#10;Mx4tkmewYTRuGwv4UWaGsho89/p7knpqIkuvUO0ekSH0w+KdvG2ofnfCh0eBNB00RzTx4YEObYDq&#10;BMONsxrw10f/oz41LUk562jaSu5/rgUqzsw3S+18UUyncTzTYzo7m9ADjyWvxxK7bq+BSl/QbnEy&#10;XaN+MPurRmhfaDGsolcSCSvJd8llwP3jOvRbgFaLVKtVUqORdCLc2ScnI3hkNfbn8/ZFoBuaOFD/&#10;38N+MsXiXS/3utHSwmodQDep0Q+8DnzTOKfGGVZP3BfH76R1WJDL3wAAAP//AwBQSwMEFAAGAAgA&#10;AAAhAPrNFV/dAAAACgEAAA8AAABkcnMvZG93bnJldi54bWxMj0FPwzAMhe9I/IfISNy2tJtWlVJ3&#10;QpO4wGll4pw1XlvROFWTbuXfY05wsq339Py9cr+4QV1pCr1nhHSdgCJuvO25RTh9vK5yUCEatmbw&#10;TAjfFGBf3d+VprD+xke61rFVEsKhMAhdjGOhdWg6cias/Ugs2sVPzkQ5p1bbydwk3A16kySZdqZn&#10;+dCZkQ4dNV/17BA+86NtT8tb7d638+GyyYJbYkB8fFhenkFFWuKfGX7xBR0qYTr7mW1QA8Iq3UmX&#10;iLDNZIrhKc9lOSNkabIDXZX6f4XqBwAA//8DAFBLAQItABQABgAIAAAAIQC2gziS/gAAAOEBAAAT&#10;AAAAAAAAAAAAAAAAAAAAAABbQ29udGVudF9UeXBlc10ueG1sUEsBAi0AFAAGAAgAAAAhADj9If/W&#10;AAAAlAEAAAsAAAAAAAAAAAAAAAAALwEAAF9yZWxzLy5yZWxzUEsBAi0AFAAGAAgAAAAhALVw1gyC&#10;AgAAaAUAAA4AAAAAAAAAAAAAAAAALgIAAGRycy9lMm9Eb2MueG1sUEsBAi0AFAAGAAgAAAAhAPrN&#10;FV/dAAAACgEAAA8AAAAAAAAAAAAAAAAA3AQAAGRycy9kb3ducmV2LnhtbFBLBQYAAAAABAAEAPMA&#10;AADmBQAAAAA=&#10;" filled="f" strokecolor="black [3213]" strokeweight=".5pt"/>
            </w:pict>
          </mc:Fallback>
        </mc:AlternateContent>
      </w:r>
    </w:p>
    <w:p w14:paraId="44120C55" w14:textId="59F672C0" w:rsidR="002B2B6D" w:rsidRPr="006D47F8" w:rsidRDefault="002B2B6D"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（水道の場合）</w:t>
      </w:r>
    </w:p>
    <w:p w14:paraId="48608E2B" w14:textId="77777777" w:rsidR="00C6119E" w:rsidRPr="006D47F8" w:rsidRDefault="004168D5" w:rsidP="00C6119E">
      <w:pPr>
        <w:pStyle w:val="a9"/>
        <w:widowControl/>
        <w:numPr>
          <w:ilvl w:val="0"/>
          <w:numId w:val="5"/>
        </w:numPr>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浄水施設：水量及び水圧を確保するとともに、水質基準を満足すること。</w:t>
      </w:r>
    </w:p>
    <w:p w14:paraId="291790E3" w14:textId="0A32273C" w:rsidR="00C6119E" w:rsidRPr="006D47F8" w:rsidRDefault="00C6119E" w:rsidP="00C6119E">
      <w:pPr>
        <w:pStyle w:val="a9"/>
        <w:widowControl/>
        <w:numPr>
          <w:ilvl w:val="0"/>
          <w:numId w:val="5"/>
        </w:numPr>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管路施設：有収率の維持・向上のため、漏水調査を実施し、調査結果に基づき適切に修繕を実施する</w:t>
      </w:r>
      <w:r w:rsidR="002D54BD" w:rsidRPr="006D47F8">
        <w:rPr>
          <w:rFonts w:ascii="ＭＳ ゴシック" w:eastAsia="ＭＳ ゴシック" w:hAnsi="ＭＳ ゴシック"/>
          <w:sz w:val="20"/>
          <w:szCs w:val="21"/>
        </w:rPr>
        <w:br/>
      </w:r>
      <w:r w:rsidR="002D54BD" w:rsidRPr="006D47F8">
        <w:rPr>
          <w:rFonts w:ascii="ＭＳ ゴシック" w:eastAsia="ＭＳ ゴシック" w:hAnsi="ＭＳ ゴシック" w:hint="eastAsia"/>
          <w:sz w:val="20"/>
          <w:szCs w:val="21"/>
        </w:rPr>
        <w:t xml:space="preserve">　　　　　</w:t>
      </w:r>
      <w:r w:rsidRPr="006D47F8">
        <w:rPr>
          <w:rFonts w:ascii="ＭＳ ゴシック" w:eastAsia="ＭＳ ゴシック" w:hAnsi="ＭＳ ゴシック" w:hint="eastAsia"/>
          <w:sz w:val="20"/>
          <w:szCs w:val="21"/>
        </w:rPr>
        <w:t>こと。</w:t>
      </w:r>
    </w:p>
    <w:p w14:paraId="7E646C70" w14:textId="77777777" w:rsidR="002B2B6D" w:rsidRPr="006D47F8" w:rsidRDefault="002B2B6D" w:rsidP="00E3644D">
      <w:pPr>
        <w:widowControl/>
        <w:jc w:val="left"/>
        <w:rPr>
          <w:rFonts w:ascii="ＭＳ ゴシック" w:eastAsia="ＭＳ ゴシック" w:hAnsi="ＭＳ ゴシック"/>
          <w:sz w:val="20"/>
          <w:szCs w:val="21"/>
        </w:rPr>
      </w:pPr>
    </w:p>
    <w:p w14:paraId="52ECABAE" w14:textId="76740FF1" w:rsidR="002B2B6D" w:rsidRPr="006D47F8" w:rsidRDefault="002B2B6D"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（下水道の場合）</w:t>
      </w:r>
    </w:p>
    <w:p w14:paraId="561C9895" w14:textId="3E72A124" w:rsidR="00485F0E" w:rsidRPr="006D47F8" w:rsidRDefault="00485F0E" w:rsidP="007E5A22">
      <w:pPr>
        <w:pStyle w:val="a9"/>
        <w:widowControl/>
        <w:numPr>
          <w:ilvl w:val="0"/>
          <w:numId w:val="5"/>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処理施設：処理後の水質が管理基準を満たしていること</w:t>
      </w:r>
    </w:p>
    <w:p w14:paraId="235A7DB6" w14:textId="156CBEC4" w:rsidR="002B2B6D" w:rsidRPr="006D47F8" w:rsidRDefault="00485F0E" w:rsidP="007E5A22">
      <w:pPr>
        <w:pStyle w:val="a9"/>
        <w:widowControl/>
        <w:numPr>
          <w:ilvl w:val="0"/>
          <w:numId w:val="5"/>
        </w:numPr>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t>管路施設：人員、時期、機器、方法等は受託者に委ねた上で適切に法定の保守点検（下水道法施行令</w:t>
      </w:r>
      <w:r w:rsidR="007E5A22" w:rsidRPr="006D47F8">
        <w:rPr>
          <w:rFonts w:ascii="ＭＳ ゴシック" w:eastAsia="ＭＳ ゴシック" w:hAnsi="ＭＳ ゴシック"/>
          <w:sz w:val="20"/>
          <w:szCs w:val="21"/>
        </w:rPr>
        <w:br/>
      </w:r>
      <w:r w:rsidR="000A098C" w:rsidRPr="006D47F8">
        <w:rPr>
          <w:rFonts w:ascii="ＭＳ ゴシック" w:eastAsia="ＭＳ ゴシック" w:hAnsi="ＭＳ ゴシック" w:hint="eastAsia"/>
          <w:sz w:val="20"/>
          <w:szCs w:val="21"/>
        </w:rPr>
        <w:t xml:space="preserve">　　　　　</w:t>
      </w:r>
      <w:r w:rsidRPr="006D47F8">
        <w:rPr>
          <w:rFonts w:ascii="ＭＳ ゴシック" w:eastAsia="ＭＳ ゴシック" w:hAnsi="ＭＳ ゴシック"/>
          <w:sz w:val="20"/>
          <w:szCs w:val="21"/>
        </w:rPr>
        <w:t>第5条の12）を実施すること</w:t>
      </w:r>
    </w:p>
    <w:p w14:paraId="43DD077C" w14:textId="20444C4D" w:rsidR="00485F0E" w:rsidRPr="006D47F8" w:rsidRDefault="00D16388" w:rsidP="001F697B">
      <w:pPr>
        <w:widowControl/>
        <w:jc w:val="righ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w:t>
      </w:r>
      <w:r w:rsidR="001F697B" w:rsidRPr="006D47F8">
        <w:rPr>
          <w:rFonts w:ascii="ＭＳ ゴシック" w:eastAsia="ＭＳ ゴシック" w:hAnsi="ＭＳ ゴシック" w:hint="eastAsia"/>
          <w:sz w:val="20"/>
          <w:szCs w:val="21"/>
        </w:rPr>
        <w:t>下水道分野におけるウォーター</w:t>
      </w:r>
      <w:r w:rsidR="001F697B" w:rsidRPr="006D47F8">
        <w:rPr>
          <w:rFonts w:ascii="ＭＳ ゴシック" w:eastAsia="ＭＳ ゴシック" w:hAnsi="ＭＳ ゴシック"/>
          <w:sz w:val="20"/>
          <w:szCs w:val="21"/>
        </w:rPr>
        <w:t>PPPガイドライン第2.0版</w:t>
      </w:r>
      <w:r w:rsidR="001F697B" w:rsidRPr="006D47F8">
        <w:rPr>
          <w:rFonts w:ascii="ＭＳ ゴシック" w:eastAsia="ＭＳ ゴシック" w:hAnsi="ＭＳ ゴシック" w:hint="eastAsia"/>
          <w:sz w:val="20"/>
          <w:szCs w:val="21"/>
        </w:rPr>
        <w:t xml:space="preserve"> Ⅰ基礎編2.2</w:t>
      </w:r>
      <w:r w:rsidR="001F697B" w:rsidRPr="006D47F8">
        <w:rPr>
          <w:rFonts w:ascii="ＭＳ ゴシック" w:eastAsia="ＭＳ ゴシック" w:hAnsi="ＭＳ ゴシック"/>
          <w:sz w:val="20"/>
          <w:szCs w:val="21"/>
        </w:rPr>
        <w:t>より抜粋</w:t>
      </w:r>
      <w:r w:rsidRPr="006D47F8">
        <w:rPr>
          <w:rFonts w:ascii="ＭＳ ゴシック" w:eastAsia="ＭＳ ゴシック" w:hAnsi="ＭＳ ゴシック" w:hint="eastAsia"/>
          <w:sz w:val="20"/>
          <w:szCs w:val="21"/>
        </w:rPr>
        <w:t>）</w:t>
      </w:r>
    </w:p>
    <w:p w14:paraId="0A648AD4" w14:textId="77777777" w:rsidR="00D16388" w:rsidRPr="006D47F8" w:rsidRDefault="00D16388" w:rsidP="00E3644D">
      <w:pPr>
        <w:widowControl/>
        <w:jc w:val="left"/>
        <w:rPr>
          <w:rFonts w:ascii="ＭＳ ゴシック" w:eastAsia="ＭＳ ゴシック" w:hAnsi="ＭＳ ゴシック"/>
          <w:sz w:val="20"/>
          <w:szCs w:val="21"/>
        </w:rPr>
      </w:pPr>
    </w:p>
    <w:p w14:paraId="4038563D" w14:textId="43975465" w:rsidR="002B2B6D" w:rsidRPr="006D47F8" w:rsidRDefault="002B2B6D"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（工業用水道の場合）</w:t>
      </w:r>
    </w:p>
    <w:p w14:paraId="01A138F1" w14:textId="693C4A2E" w:rsidR="002B2B6D" w:rsidRPr="006D47F8" w:rsidRDefault="001E5307" w:rsidP="00527463">
      <w:pPr>
        <w:widowControl/>
        <w:ind w:firstLineChars="100" w:firstLine="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要求水準書に定める浄水水質・浄水量に基づき、ユーザー企業に対し、それぞれ必要な工業用水を供給すること。工業用水の供給状況に関する監視方法については、要求水準を充足している限りにおいて、受注者の裁量に委ねるものとする。</w:t>
      </w:r>
    </w:p>
    <w:p w14:paraId="6ECEFEBB" w14:textId="671D5D21" w:rsidR="00C43B3E" w:rsidRPr="006D47F8" w:rsidRDefault="00C43B3E" w:rsidP="00B620BF">
      <w:pPr>
        <w:widowControl/>
        <w:jc w:val="righ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（工業用水道分野における官民連携の推進及びウォーター</w:t>
      </w:r>
      <w:r w:rsidRPr="006D47F8">
        <w:rPr>
          <w:rFonts w:ascii="ＭＳ ゴシック" w:eastAsia="ＭＳ ゴシック" w:hAnsi="ＭＳ ゴシック"/>
          <w:sz w:val="20"/>
          <w:szCs w:val="21"/>
        </w:rPr>
        <w:t>PPPの考え方について</w:t>
      </w:r>
      <w:r w:rsidR="00B620BF" w:rsidRPr="006D47F8">
        <w:rPr>
          <w:rFonts w:ascii="ＭＳ ゴシック" w:eastAsia="ＭＳ ゴシック" w:hAnsi="ＭＳ ゴシック" w:hint="eastAsia"/>
          <w:sz w:val="20"/>
          <w:szCs w:val="21"/>
        </w:rPr>
        <w:t xml:space="preserve"> P19</w:t>
      </w:r>
      <w:r w:rsidRPr="006D47F8">
        <w:rPr>
          <w:rFonts w:ascii="ＭＳ ゴシック" w:eastAsia="ＭＳ ゴシック" w:hAnsi="ＭＳ ゴシック" w:hint="eastAsia"/>
          <w:sz w:val="20"/>
          <w:szCs w:val="21"/>
        </w:rPr>
        <w:t>）</w:t>
      </w:r>
    </w:p>
    <w:p w14:paraId="02927BB1" w14:textId="77777777" w:rsidR="00061BB0" w:rsidRPr="006D47F8" w:rsidRDefault="00061BB0" w:rsidP="00061BB0">
      <w:pPr>
        <w:widowControl/>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※本</w:t>
      </w:r>
      <w:r w:rsidRPr="00061BB0">
        <w:rPr>
          <w:rFonts w:ascii="ＭＳ ゴシック" w:eastAsia="ＭＳ ゴシック" w:hAnsi="ＭＳ ゴシック"/>
          <w:sz w:val="20"/>
          <w:szCs w:val="21"/>
        </w:rPr>
        <w:t>記載は例示であり、この記載以外の内容について各管理者において設定することを妨げるものではない</w:t>
      </w:r>
    </w:p>
    <w:p w14:paraId="615C29BE" w14:textId="77777777" w:rsidR="00C43B3E" w:rsidRPr="00061BB0" w:rsidRDefault="00C43B3E" w:rsidP="001E5307">
      <w:pPr>
        <w:widowControl/>
        <w:jc w:val="left"/>
        <w:rPr>
          <w:rFonts w:ascii="ＭＳ ゴシック" w:eastAsia="ＭＳ ゴシック" w:hAnsi="ＭＳ ゴシック"/>
          <w:sz w:val="20"/>
          <w:szCs w:val="21"/>
        </w:rPr>
      </w:pPr>
    </w:p>
    <w:p w14:paraId="0A7B95B2" w14:textId="77777777" w:rsidR="00864143" w:rsidRPr="006D47F8" w:rsidRDefault="00864143" w:rsidP="00E3644D">
      <w:pPr>
        <w:widowControl/>
        <w:jc w:val="left"/>
        <w:rPr>
          <w:rFonts w:ascii="ＭＳ ゴシック" w:eastAsia="ＭＳ ゴシック" w:hAnsi="ＭＳ ゴシック"/>
          <w:sz w:val="20"/>
          <w:szCs w:val="21"/>
        </w:rPr>
      </w:pPr>
    </w:p>
    <w:p w14:paraId="12C891E3" w14:textId="6A33299D" w:rsidR="002B2B6D" w:rsidRPr="006D47F8" w:rsidRDefault="002B2B6D">
      <w:pPr>
        <w:widowControl/>
        <w:jc w:val="left"/>
        <w:rPr>
          <w:rFonts w:ascii="ＭＳ ゴシック" w:eastAsia="ＭＳ ゴシック" w:hAnsi="ＭＳ ゴシック"/>
          <w:sz w:val="20"/>
          <w:szCs w:val="21"/>
        </w:rPr>
      </w:pPr>
      <w:r w:rsidRPr="006D47F8">
        <w:rPr>
          <w:rFonts w:ascii="ＭＳ ゴシック" w:eastAsia="ＭＳ ゴシック" w:hAnsi="ＭＳ ゴシック"/>
          <w:sz w:val="20"/>
          <w:szCs w:val="21"/>
        </w:rPr>
        <w:br w:type="page"/>
      </w:r>
    </w:p>
    <w:p w14:paraId="47D061BF" w14:textId="595A607E" w:rsidR="002B2B6D" w:rsidRPr="006D47F8" w:rsidRDefault="002B2B6D" w:rsidP="00E3644D">
      <w:pPr>
        <w:widowControl/>
        <w:jc w:val="left"/>
        <w:rPr>
          <w:rFonts w:ascii="ＭＳ ゴシック" w:eastAsia="ＭＳ ゴシック" w:hAnsi="ＭＳ ゴシック"/>
          <w:b/>
          <w:bCs/>
          <w:sz w:val="22"/>
          <w:szCs w:val="24"/>
        </w:rPr>
      </w:pPr>
      <w:r w:rsidRPr="006D47F8">
        <w:rPr>
          <w:rFonts w:ascii="ＭＳ ゴシック" w:eastAsia="ＭＳ ゴシック" w:hAnsi="ＭＳ ゴシック" w:hint="eastAsia"/>
          <w:b/>
          <w:bCs/>
          <w:sz w:val="22"/>
          <w:szCs w:val="24"/>
        </w:rPr>
        <w:lastRenderedPageBreak/>
        <w:t>参考３</w:t>
      </w:r>
      <w:r w:rsidR="004F26C5" w:rsidRPr="006D47F8">
        <w:rPr>
          <w:rFonts w:ascii="ＭＳ ゴシック" w:eastAsia="ＭＳ ゴシック" w:hAnsi="ＭＳ ゴシック" w:hint="eastAsia"/>
          <w:b/>
          <w:bCs/>
          <w:sz w:val="22"/>
          <w:szCs w:val="24"/>
        </w:rPr>
        <w:t>（</w:t>
      </w:r>
      <w:r w:rsidRPr="006D47F8">
        <w:rPr>
          <w:rFonts w:ascii="ＭＳ ゴシック" w:eastAsia="ＭＳ ゴシック" w:hAnsi="ＭＳ ゴシック" w:hint="eastAsia"/>
          <w:b/>
          <w:bCs/>
          <w:sz w:val="22"/>
          <w:szCs w:val="24"/>
        </w:rPr>
        <w:t>プロフィットシェアの例</w:t>
      </w:r>
      <w:r w:rsidR="004F26C5" w:rsidRPr="006D47F8">
        <w:rPr>
          <w:rFonts w:ascii="ＭＳ ゴシック" w:eastAsia="ＭＳ ゴシック" w:hAnsi="ＭＳ ゴシック" w:hint="eastAsia"/>
          <w:b/>
          <w:bCs/>
          <w:sz w:val="22"/>
          <w:szCs w:val="24"/>
        </w:rPr>
        <w:t>）</w:t>
      </w:r>
    </w:p>
    <w:p w14:paraId="02AD8B8C" w14:textId="77777777" w:rsidR="00822141" w:rsidRPr="006D47F8" w:rsidRDefault="00822141" w:rsidP="00E3644D">
      <w:pPr>
        <w:widowControl/>
        <w:jc w:val="left"/>
        <w:rPr>
          <w:rFonts w:ascii="ＭＳ ゴシック" w:eastAsia="ＭＳ ゴシック" w:hAnsi="ＭＳ ゴシック"/>
          <w:sz w:val="20"/>
          <w:szCs w:val="21"/>
        </w:rPr>
      </w:pPr>
    </w:p>
    <w:p w14:paraId="4D744909" w14:textId="5C1B16BE" w:rsidR="00D0243E" w:rsidRPr="006D47F8" w:rsidRDefault="00D0243E"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○契約書におけるプロフィットシェアについての記載例は、次の通りである。</w:t>
      </w:r>
    </w:p>
    <w:p w14:paraId="6D0815A4" w14:textId="44D2F100" w:rsidR="002B2B6D" w:rsidRPr="006D47F8" w:rsidRDefault="005C07DD" w:rsidP="00E3644D">
      <w:pPr>
        <w:widowControl/>
        <w:jc w:val="left"/>
        <w:rPr>
          <w:rFonts w:ascii="ＭＳ ゴシック" w:eastAsia="ＭＳ ゴシック" w:hAnsi="ＭＳ ゴシック"/>
          <w:sz w:val="20"/>
          <w:szCs w:val="21"/>
        </w:rPr>
      </w:pPr>
      <w:r w:rsidRPr="006D47F8">
        <w:rPr>
          <w:rFonts w:ascii="ＭＳ ゴシック" w:eastAsia="ＭＳ ゴシック" w:hAnsi="ＭＳ ゴシック"/>
          <w:noProof/>
          <w:sz w:val="20"/>
          <w:szCs w:val="21"/>
        </w:rPr>
        <mc:AlternateContent>
          <mc:Choice Requires="wps">
            <w:drawing>
              <wp:anchor distT="0" distB="0" distL="114300" distR="114300" simplePos="0" relativeHeight="251658241" behindDoc="0" locked="0" layoutInCell="1" allowOverlap="1" wp14:anchorId="6B746E8E" wp14:editId="643FCB41">
                <wp:simplePos x="0" y="0"/>
                <wp:positionH relativeFrom="column">
                  <wp:posOffset>-47625</wp:posOffset>
                </wp:positionH>
                <wp:positionV relativeFrom="paragraph">
                  <wp:posOffset>219075</wp:posOffset>
                </wp:positionV>
                <wp:extent cx="6353299" cy="6400800"/>
                <wp:effectExtent l="0" t="0" r="28575" b="19050"/>
                <wp:wrapNone/>
                <wp:docPr id="2066626728" name="正方形/長方形 2"/>
                <wp:cNvGraphicFramePr/>
                <a:graphic xmlns:a="http://schemas.openxmlformats.org/drawingml/2006/main">
                  <a:graphicData uri="http://schemas.microsoft.com/office/word/2010/wordprocessingShape">
                    <wps:wsp>
                      <wps:cNvSpPr/>
                      <wps:spPr>
                        <a:xfrm>
                          <a:off x="0" y="0"/>
                          <a:ext cx="6353299" cy="64008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FF5548" id="正方形/長方形 2" o:spid="_x0000_s1026" style="position:absolute;margin-left:-3.75pt;margin-top:17.25pt;width:500.25pt;height:7in;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JXgAIAAGgFAAAOAAAAZHJzL2Uyb0RvYy54bWysVN9P2zAQfp+0/8Hy+0hSCoOKFFUgpkkI&#10;EDDx7Dp2E8nxeWe3affX7+ykacXQHqa9JLbv7ru7735cXW9bwzYKfQO25MVJzpmyEqrGrkr+4/Xu&#10;ywVnPghbCQNWlXynPL+ef/501bmZmkANplLICMT6WedKXofgZlnmZa1a4U/AKUtCDdiKQFdcZRWK&#10;jtBbk03y/DzrACuHIJX39HrbC/k84WutZHjU2qvATMkptpC+mL7L+M3mV2K2QuHqRg5hiH+IohWN&#10;Jacj1K0Igq2x+QOqbSSCBx1OJLQZaN1IlXKgbIr8XTYvtXAq5ULkeDfS5P8frHzYvLgnJBo652ee&#10;jjGLrcY2/ik+tk1k7Uay1DYwSY/np2enk8tLziTJzqd5fpEnOrODuUMfviloWTyUHKkaiSSxufeB&#10;XJLqXiV6s3DXGJMqYizrkos8GXgwTRWFUS31hroxyDaCqhq2RawiYR1p0c1YejwklU5hZ1SEMPZZ&#10;adZUlMakdxD77YAppFQ2FL2oFpXqXRVn+ZjjGEVynQAjsqYgR+wB4GPsPuZBP5qq1K6j8ZD534xH&#10;i+QZbBiN28YCfpSZoawGz73+nqSemsjSEqrdEzKEfli8k3cN1e9e+PAkkKaD5ogmPjzSRxugOsFw&#10;4qwG/PXRe9SnpiUpZx1NW8n9z7VAxZn5bqmdL4vpNI5nukzPvk7ogseS5bHErtsboNIXtFucTMeo&#10;H8z+qBHaN1oMi+iVRMJK8l1yGXB/uQn9FqDVItVikdRoJJ0I9/bFyQgeWY39+bp9E+iGJg7U/w+w&#10;n0wxe9fLvW60tLBYB9BNavQDrwPfNM6pcYbVE/fF8T1pHRbk/DcAAAD//wMAUEsDBBQABgAIAAAA&#10;IQANfETD3gAAAAoBAAAPAAAAZHJzL2Rvd25yZXYueG1sTI/BbsIwEETvlfoP1lbqDZwmQCHEQRVS&#10;L+2JgHo28ZJExOsodsD9+25P7Wk1mqfZmWIXbS9uOPrOkYKXeQICqXamo0bB6fg+W4PwQZPRvSNU&#10;8I0eduXjQ6Fz4+50wFsVGsEh5HOtoA1hyKX0dYtW+7kbkNi7uNHqwHJspBn1ncNtL9MkWUmrO+IP&#10;rR5w32J9rSar4Gt9MM0pflT2M5v2l3TlbQxeqeen+LYFETCGPxh+63N1KLnT2U1kvOgVzF6XTCrI&#10;FnzZ32wy3nZmMFmkS5BlIf9PKH8AAAD//wMAUEsBAi0AFAAGAAgAAAAhALaDOJL+AAAA4QEAABMA&#10;AAAAAAAAAAAAAAAAAAAAAFtDb250ZW50X1R5cGVzXS54bWxQSwECLQAUAAYACAAAACEAOP0h/9YA&#10;AACUAQAACwAAAAAAAAAAAAAAAAAvAQAAX3JlbHMvLnJlbHNQSwECLQAUAAYACAAAACEAUWwiV4AC&#10;AABoBQAADgAAAAAAAAAAAAAAAAAuAgAAZHJzL2Uyb0RvYy54bWxQSwECLQAUAAYACAAAACEADXxE&#10;w94AAAAKAQAADwAAAAAAAAAAAAAAAADaBAAAZHJzL2Rvd25yZXYueG1sUEsFBgAAAAAEAAQA8wAA&#10;AOUFAAAAAA==&#10;" filled="f" strokecolor="black [3213]" strokeweight=".5pt"/>
            </w:pict>
          </mc:Fallback>
        </mc:AlternateContent>
      </w:r>
    </w:p>
    <w:p w14:paraId="432AFE99" w14:textId="77777777"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（乙の改善提案）</w:t>
      </w:r>
    </w:p>
    <w:p w14:paraId="418949F1" w14:textId="0CFC1B76"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第４０条</w:t>
      </w:r>
      <w:r w:rsidRPr="006D47F8">
        <w:rPr>
          <w:rFonts w:ascii="ＭＳ ゴシック" w:eastAsia="ＭＳ ゴシック" w:hAnsi="ＭＳ ゴシック"/>
          <w:sz w:val="20"/>
          <w:szCs w:val="21"/>
        </w:rPr>
        <w:t xml:space="preserve"> 乙は、本業務について、業務の水準を要求水準から低下させることなく、要求水準書</w:t>
      </w:r>
      <w:r w:rsidRPr="006D47F8">
        <w:rPr>
          <w:rFonts w:ascii="ＭＳ ゴシック" w:eastAsia="ＭＳ ゴシック" w:hAnsi="ＭＳ ゴシック" w:hint="eastAsia"/>
          <w:sz w:val="20"/>
          <w:szCs w:val="21"/>
        </w:rPr>
        <w:t>に定める手法と比較し、より効果的で効率的な手法等を提案することができるものとする。</w:t>
      </w:r>
    </w:p>
    <w:p w14:paraId="4AE6883A" w14:textId="77777777"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２</w:t>
      </w:r>
      <w:r w:rsidRPr="006D47F8">
        <w:rPr>
          <w:rFonts w:ascii="ＭＳ ゴシック" w:eastAsia="ＭＳ ゴシック" w:hAnsi="ＭＳ ゴシック"/>
          <w:sz w:val="20"/>
          <w:szCs w:val="21"/>
        </w:rPr>
        <w:t xml:space="preserve"> 前項の乙が提案できる範囲は、委託料の額の低減を伴うものとする。</w:t>
      </w:r>
    </w:p>
    <w:p w14:paraId="711C5148" w14:textId="77777777" w:rsidR="004F26C5" w:rsidRPr="006D47F8" w:rsidRDefault="004F26C5" w:rsidP="004C74C3">
      <w:pPr>
        <w:widowControl/>
        <w:ind w:left="200" w:hangingChars="100" w:hanging="200"/>
        <w:jc w:val="left"/>
        <w:rPr>
          <w:rFonts w:ascii="ＭＳ ゴシック" w:eastAsia="ＭＳ ゴシック" w:hAnsi="ＭＳ ゴシック"/>
          <w:sz w:val="20"/>
          <w:szCs w:val="21"/>
        </w:rPr>
      </w:pPr>
    </w:p>
    <w:p w14:paraId="09050592" w14:textId="3EB6425A"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（要求水準書の変更等）</w:t>
      </w:r>
    </w:p>
    <w:p w14:paraId="172BD8CE" w14:textId="7CFBFC53"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第４１条</w:t>
      </w:r>
      <w:r w:rsidRPr="006D47F8">
        <w:rPr>
          <w:rFonts w:ascii="ＭＳ ゴシック" w:eastAsia="ＭＳ ゴシック" w:hAnsi="ＭＳ ゴシック"/>
          <w:sz w:val="20"/>
          <w:szCs w:val="21"/>
        </w:rPr>
        <w:t xml:space="preserve"> 甲は、自ら若しくは前条による乙の改善提案により、必要と認める場合は、乙に対し</w:t>
      </w:r>
      <w:r w:rsidRPr="006D47F8">
        <w:rPr>
          <w:rFonts w:ascii="ＭＳ ゴシック" w:eastAsia="ＭＳ ゴシック" w:hAnsi="ＭＳ ゴシック" w:hint="eastAsia"/>
          <w:sz w:val="20"/>
          <w:szCs w:val="21"/>
        </w:rPr>
        <w:t>て要求水準書の変更の検討を指示することができるものとし、乙は、当該指示の受理後</w:t>
      </w:r>
      <w:r w:rsidRPr="006D47F8">
        <w:rPr>
          <w:rFonts w:ascii="ＭＳ ゴシック" w:eastAsia="ＭＳ ゴシック" w:hAnsi="ＭＳ ゴシック"/>
          <w:sz w:val="20"/>
          <w:szCs w:val="21"/>
        </w:rPr>
        <w:t>14 日</w:t>
      </w:r>
      <w:r w:rsidRPr="006D47F8">
        <w:rPr>
          <w:rFonts w:ascii="ＭＳ ゴシック" w:eastAsia="ＭＳ ゴシック" w:hAnsi="ＭＳ ゴシック" w:hint="eastAsia"/>
          <w:sz w:val="20"/>
          <w:szCs w:val="21"/>
        </w:rPr>
        <w:t>以内に、当該変更が当該業務の実施に与える影響を検討し、検討結果を甲に報告するものとする。</w:t>
      </w:r>
    </w:p>
    <w:p w14:paraId="660D335F" w14:textId="38F44116"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２</w:t>
      </w:r>
      <w:r w:rsidRPr="006D47F8">
        <w:rPr>
          <w:rFonts w:ascii="ＭＳ ゴシック" w:eastAsia="ＭＳ ゴシック" w:hAnsi="ＭＳ ゴシック"/>
          <w:sz w:val="20"/>
          <w:szCs w:val="21"/>
        </w:rPr>
        <w:t xml:space="preserve"> 甲は、前項による検討結果を受理した場合は、当該検討結果に基づいて要求水準書を変更</w:t>
      </w:r>
      <w:r w:rsidRPr="006D47F8">
        <w:rPr>
          <w:rFonts w:ascii="ＭＳ ゴシック" w:eastAsia="ＭＳ ゴシック" w:hAnsi="ＭＳ ゴシック" w:hint="eastAsia"/>
          <w:sz w:val="20"/>
          <w:szCs w:val="21"/>
        </w:rPr>
        <w:t>することができるものとし、速やかに当該検討結果に基づく変更を行うか否かを、乙に通知しなければならない。</w:t>
      </w:r>
    </w:p>
    <w:p w14:paraId="66502AD2" w14:textId="7A971903"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３</w:t>
      </w:r>
      <w:r w:rsidRPr="006D47F8">
        <w:rPr>
          <w:rFonts w:ascii="ＭＳ ゴシック" w:eastAsia="ＭＳ ゴシック" w:hAnsi="ＭＳ ゴシック"/>
          <w:sz w:val="20"/>
          <w:szCs w:val="21"/>
        </w:rPr>
        <w:t xml:space="preserve"> 変更後の当該要求水準は、甲が乙に通知し、乙が通知を受理した日の翌日から適用される</w:t>
      </w:r>
      <w:r w:rsidRPr="006D47F8">
        <w:rPr>
          <w:rFonts w:ascii="ＭＳ ゴシック" w:eastAsia="ＭＳ ゴシック" w:hAnsi="ＭＳ ゴシック" w:hint="eastAsia"/>
          <w:sz w:val="20"/>
          <w:szCs w:val="21"/>
        </w:rPr>
        <w:t>ものとする。</w:t>
      </w:r>
    </w:p>
    <w:p w14:paraId="6B8F0206" w14:textId="0D7E4567"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４</w:t>
      </w:r>
      <w:r w:rsidRPr="006D47F8">
        <w:rPr>
          <w:rFonts w:ascii="ＭＳ ゴシック" w:eastAsia="ＭＳ ゴシック" w:hAnsi="ＭＳ ゴシック"/>
          <w:sz w:val="20"/>
          <w:szCs w:val="21"/>
        </w:rPr>
        <w:t xml:space="preserve"> 法令等の変更により、要求水準書の内容を変更する必要が生じたときは、第75条の定めに</w:t>
      </w:r>
      <w:r w:rsidRPr="006D47F8">
        <w:rPr>
          <w:rFonts w:ascii="ＭＳ ゴシック" w:eastAsia="ＭＳ ゴシック" w:hAnsi="ＭＳ ゴシック" w:hint="eastAsia"/>
          <w:sz w:val="20"/>
          <w:szCs w:val="21"/>
        </w:rPr>
        <w:t>従うものとする。</w:t>
      </w:r>
    </w:p>
    <w:p w14:paraId="6099D38F" w14:textId="77777777" w:rsidR="004F26C5" w:rsidRPr="006D47F8" w:rsidRDefault="004F26C5" w:rsidP="004C74C3">
      <w:pPr>
        <w:widowControl/>
        <w:ind w:left="200" w:hangingChars="100" w:hanging="200"/>
        <w:jc w:val="left"/>
        <w:rPr>
          <w:rFonts w:ascii="ＭＳ ゴシック" w:eastAsia="ＭＳ ゴシック" w:hAnsi="ＭＳ ゴシック"/>
          <w:sz w:val="20"/>
          <w:szCs w:val="21"/>
        </w:rPr>
      </w:pPr>
    </w:p>
    <w:p w14:paraId="684D95F7" w14:textId="77777777"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（要求水準書の変更に伴う措置）</w:t>
      </w:r>
    </w:p>
    <w:p w14:paraId="03546155" w14:textId="506A7DC6"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第４２条</w:t>
      </w:r>
      <w:r w:rsidRPr="006D47F8">
        <w:rPr>
          <w:rFonts w:ascii="ＭＳ ゴシック" w:eastAsia="ＭＳ ゴシック" w:hAnsi="ＭＳ ゴシック"/>
          <w:sz w:val="20"/>
          <w:szCs w:val="21"/>
        </w:rPr>
        <w:t xml:space="preserve"> 前条第２項により要求水準書を変更したときは、当該変更により、乙に増加費用又</w:t>
      </w:r>
      <w:r w:rsidRPr="006D47F8">
        <w:rPr>
          <w:rFonts w:ascii="ＭＳ ゴシック" w:eastAsia="ＭＳ ゴシック" w:hAnsi="ＭＳ ゴシック" w:hint="eastAsia"/>
          <w:sz w:val="20"/>
          <w:szCs w:val="21"/>
        </w:rPr>
        <w:t>は損害（委託料の減額は除く）が生じたときは甲が負担し、乙が負担する費用の減少が生じたときは、当該費用減少分に応じて委託料を減額するものとする。</w:t>
      </w:r>
    </w:p>
    <w:p w14:paraId="045D135A" w14:textId="018C20CE"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２</w:t>
      </w:r>
      <w:r w:rsidRPr="006D47F8">
        <w:rPr>
          <w:rFonts w:ascii="ＭＳ ゴシック" w:eastAsia="ＭＳ ゴシック" w:hAnsi="ＭＳ ゴシック"/>
          <w:sz w:val="20"/>
          <w:szCs w:val="21"/>
        </w:rPr>
        <w:t xml:space="preserve"> 前項において、甲の負担する額又は乙の委託料の減額については、甲乙協議して定めるも</w:t>
      </w:r>
      <w:r w:rsidRPr="006D47F8">
        <w:rPr>
          <w:rFonts w:ascii="ＭＳ ゴシック" w:eastAsia="ＭＳ ゴシック" w:hAnsi="ＭＳ ゴシック" w:hint="eastAsia"/>
          <w:sz w:val="20"/>
          <w:szCs w:val="21"/>
        </w:rPr>
        <w:t>のとする。ただし、乙の委託料の減額については、委託料の額が低減すると見込まれる額の</w:t>
      </w:r>
      <w:r w:rsidRPr="006D47F8">
        <w:rPr>
          <w:rFonts w:ascii="ＭＳ ゴシック" w:eastAsia="ＭＳ ゴシック" w:hAnsi="ＭＳ ゴシック"/>
          <w:sz w:val="20"/>
          <w:szCs w:val="21"/>
        </w:rPr>
        <w:t xml:space="preserve">10 </w:t>
      </w:r>
      <w:r w:rsidRPr="006D47F8">
        <w:rPr>
          <w:rFonts w:ascii="ＭＳ ゴシック" w:eastAsia="ＭＳ ゴシック" w:hAnsi="ＭＳ ゴシック" w:hint="eastAsia"/>
          <w:sz w:val="20"/>
          <w:szCs w:val="21"/>
        </w:rPr>
        <w:t>分の●に相当する額を削減しないものとする。</w:t>
      </w:r>
    </w:p>
    <w:p w14:paraId="2A418898" w14:textId="701ED1FA" w:rsidR="004F26C5"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３</w:t>
      </w:r>
      <w:r w:rsidRPr="006D47F8">
        <w:rPr>
          <w:rFonts w:ascii="ＭＳ ゴシック" w:eastAsia="ＭＳ ゴシック" w:hAnsi="ＭＳ ゴシック"/>
          <w:sz w:val="20"/>
          <w:szCs w:val="21"/>
        </w:rPr>
        <w:t xml:space="preserve"> 前項により、委託料の減額を行った場合においても、乙の改善提案を行った乙の責任が回避</w:t>
      </w:r>
      <w:r w:rsidRPr="006D47F8">
        <w:rPr>
          <w:rFonts w:ascii="ＭＳ ゴシック" w:eastAsia="ＭＳ ゴシック" w:hAnsi="ＭＳ ゴシック" w:hint="eastAsia"/>
          <w:sz w:val="20"/>
          <w:szCs w:val="21"/>
        </w:rPr>
        <w:t>されるものではない。</w:t>
      </w:r>
    </w:p>
    <w:p w14:paraId="039FE832" w14:textId="359FFEAA" w:rsidR="00465BDA" w:rsidRPr="006D47F8" w:rsidRDefault="004F26C5" w:rsidP="004C74C3">
      <w:pPr>
        <w:widowControl/>
        <w:ind w:left="200" w:hangingChars="100" w:hanging="200"/>
        <w:jc w:val="left"/>
        <w:rPr>
          <w:rFonts w:ascii="ＭＳ ゴシック" w:eastAsia="ＭＳ ゴシック" w:hAnsi="ＭＳ ゴシック"/>
          <w:sz w:val="20"/>
          <w:szCs w:val="21"/>
        </w:rPr>
      </w:pPr>
      <w:r w:rsidRPr="006D47F8">
        <w:rPr>
          <w:rFonts w:ascii="ＭＳ ゴシック" w:eastAsia="ＭＳ ゴシック" w:hAnsi="ＭＳ ゴシック" w:hint="eastAsia"/>
          <w:sz w:val="20"/>
          <w:szCs w:val="21"/>
        </w:rPr>
        <w:t>４</w:t>
      </w:r>
      <w:r w:rsidRPr="006D47F8">
        <w:rPr>
          <w:rFonts w:ascii="ＭＳ ゴシック" w:eastAsia="ＭＳ ゴシック" w:hAnsi="ＭＳ ゴシック"/>
          <w:sz w:val="20"/>
          <w:szCs w:val="21"/>
        </w:rPr>
        <w:t xml:space="preserve"> 前条第４項の規定により、乙に増加費用又は損害（委託料の減額は除く）が生じたときの</w:t>
      </w:r>
      <w:r w:rsidRPr="006D47F8">
        <w:rPr>
          <w:rFonts w:ascii="ＭＳ ゴシック" w:eastAsia="ＭＳ ゴシック" w:hAnsi="ＭＳ ゴシック" w:hint="eastAsia"/>
          <w:sz w:val="20"/>
          <w:szCs w:val="21"/>
        </w:rPr>
        <w:t>措置は、第</w:t>
      </w:r>
      <w:r w:rsidRPr="006D47F8">
        <w:rPr>
          <w:rFonts w:ascii="ＭＳ ゴシック" w:eastAsia="ＭＳ ゴシック" w:hAnsi="ＭＳ ゴシック"/>
          <w:sz w:val="20"/>
          <w:szCs w:val="21"/>
        </w:rPr>
        <w:t>76条の定めに従うものとする。</w:t>
      </w:r>
      <w:r w:rsidRPr="006D47F8">
        <w:rPr>
          <w:rFonts w:ascii="ＭＳ ゴシック" w:eastAsia="ＭＳ ゴシック" w:hAnsi="ＭＳ ゴシック"/>
          <w:sz w:val="20"/>
          <w:szCs w:val="21"/>
        </w:rPr>
        <w:cr/>
      </w:r>
    </w:p>
    <w:p w14:paraId="6FBBB891" w14:textId="354ACE97" w:rsidR="00465BDA" w:rsidRPr="006D47F8" w:rsidRDefault="00465BDA" w:rsidP="00E3644D">
      <w:pPr>
        <w:widowControl/>
        <w:jc w:val="left"/>
        <w:rPr>
          <w:rFonts w:ascii="ＭＳ ゴシック" w:eastAsia="ＭＳ ゴシック" w:hAnsi="ＭＳ ゴシック"/>
          <w:sz w:val="20"/>
          <w:szCs w:val="21"/>
        </w:rPr>
      </w:pPr>
    </w:p>
    <w:p w14:paraId="5AA4C52B" w14:textId="64CF8BF7" w:rsidR="003B4E5B" w:rsidRPr="00AC58D3" w:rsidRDefault="003B4E5B" w:rsidP="005C07DD">
      <w:pPr>
        <w:widowControl/>
        <w:jc w:val="right"/>
        <w:rPr>
          <w:rFonts w:ascii="ＭＳ ゴシック" w:eastAsia="ＭＳ ゴシック" w:hAnsi="ＭＳ ゴシック"/>
          <w:spacing w:val="-12"/>
          <w:sz w:val="20"/>
          <w:szCs w:val="21"/>
        </w:rPr>
      </w:pPr>
      <w:r w:rsidRPr="00AC58D3">
        <w:rPr>
          <w:rFonts w:ascii="ＭＳ ゴシック" w:eastAsia="ＭＳ ゴシック" w:hAnsi="ＭＳ ゴシック" w:hint="eastAsia"/>
          <w:spacing w:val="-12"/>
          <w:sz w:val="20"/>
          <w:szCs w:val="21"/>
        </w:rPr>
        <w:t>（下水道分野におけるウォーター</w:t>
      </w:r>
      <w:r w:rsidRPr="00AC58D3">
        <w:rPr>
          <w:rFonts w:ascii="ＭＳ ゴシック" w:eastAsia="ＭＳ ゴシック" w:hAnsi="ＭＳ ゴシック"/>
          <w:spacing w:val="-12"/>
          <w:sz w:val="20"/>
          <w:szCs w:val="21"/>
        </w:rPr>
        <w:t>PPPガイドライン第2.0版</w:t>
      </w:r>
      <w:r w:rsidR="005C07DD" w:rsidRPr="00AC58D3">
        <w:rPr>
          <w:rFonts w:ascii="ＭＳ ゴシック" w:eastAsia="ＭＳ ゴシック" w:hAnsi="ＭＳ ゴシック"/>
          <w:spacing w:val="-12"/>
          <w:sz w:val="20"/>
          <w:szCs w:val="21"/>
        </w:rPr>
        <w:t xml:space="preserve"> </w:t>
      </w:r>
      <w:r w:rsidRPr="00AC58D3">
        <w:rPr>
          <w:rFonts w:ascii="ＭＳ ゴシック" w:eastAsia="ＭＳ ゴシック" w:hAnsi="ＭＳ ゴシック"/>
          <w:spacing w:val="-12"/>
          <w:sz w:val="20"/>
          <w:szCs w:val="21"/>
        </w:rPr>
        <w:t>Ⅲ資料編</w:t>
      </w:r>
      <w:r w:rsidR="005C07DD" w:rsidRPr="00AC58D3">
        <w:rPr>
          <w:rFonts w:ascii="ＭＳ ゴシック" w:eastAsia="ＭＳ ゴシック" w:hAnsi="ＭＳ ゴシック"/>
          <w:spacing w:val="-12"/>
          <w:sz w:val="20"/>
          <w:szCs w:val="21"/>
        </w:rPr>
        <w:t xml:space="preserve"> </w:t>
      </w:r>
      <w:r w:rsidR="00FD1BA7" w:rsidRPr="00AC58D3">
        <w:rPr>
          <w:rFonts w:ascii="ＭＳ ゴシック" w:eastAsia="ＭＳ ゴシック" w:hAnsi="ＭＳ ゴシック" w:hint="eastAsia"/>
          <w:spacing w:val="-12"/>
          <w:sz w:val="20"/>
          <w:szCs w:val="21"/>
        </w:rPr>
        <w:t>上下水道一体のウォーター</w:t>
      </w:r>
      <w:r w:rsidR="00FD1BA7" w:rsidRPr="00AC58D3">
        <w:rPr>
          <w:rFonts w:ascii="ＭＳ ゴシック" w:eastAsia="ＭＳ ゴシック" w:hAnsi="ＭＳ ゴシック"/>
          <w:spacing w:val="-12"/>
          <w:sz w:val="20"/>
          <w:szCs w:val="21"/>
        </w:rPr>
        <w:t>PPP契約書(例)</w:t>
      </w:r>
      <w:r w:rsidRPr="00AC58D3">
        <w:rPr>
          <w:rFonts w:ascii="ＭＳ ゴシック" w:eastAsia="ＭＳ ゴシック" w:hAnsi="ＭＳ ゴシック"/>
          <w:spacing w:val="-12"/>
          <w:sz w:val="20"/>
          <w:szCs w:val="21"/>
        </w:rPr>
        <w:t>より抜粋</w:t>
      </w:r>
      <w:r w:rsidRPr="00AC58D3">
        <w:rPr>
          <w:rFonts w:ascii="ＭＳ ゴシック" w:eastAsia="ＭＳ ゴシック" w:hAnsi="ＭＳ ゴシック" w:hint="eastAsia"/>
          <w:spacing w:val="-12"/>
          <w:sz w:val="20"/>
          <w:szCs w:val="21"/>
        </w:rPr>
        <w:t>）</w:t>
      </w:r>
    </w:p>
    <w:p w14:paraId="79F35ACD" w14:textId="2F87BA6E" w:rsidR="00061BB0" w:rsidRPr="006D47F8" w:rsidRDefault="00061BB0" w:rsidP="00061BB0">
      <w:pPr>
        <w:widowControl/>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※本</w:t>
      </w:r>
      <w:r w:rsidRPr="00061BB0">
        <w:rPr>
          <w:rFonts w:ascii="ＭＳ ゴシック" w:eastAsia="ＭＳ ゴシック" w:hAnsi="ＭＳ ゴシック"/>
          <w:sz w:val="20"/>
          <w:szCs w:val="21"/>
        </w:rPr>
        <w:t>記載は例示であり、この記載以外の内容について各管理者において設定することを妨げるものではない</w:t>
      </w:r>
    </w:p>
    <w:p w14:paraId="53A4CB59" w14:textId="77777777" w:rsidR="003B4E5B" w:rsidRPr="00061BB0" w:rsidRDefault="003B4E5B" w:rsidP="00E3644D">
      <w:pPr>
        <w:widowControl/>
        <w:jc w:val="left"/>
        <w:rPr>
          <w:rFonts w:ascii="ＭＳ ゴシック" w:eastAsia="ＭＳ ゴシック" w:hAnsi="ＭＳ ゴシック"/>
          <w:sz w:val="20"/>
          <w:szCs w:val="21"/>
        </w:rPr>
      </w:pPr>
    </w:p>
    <w:p w14:paraId="23692C1B" w14:textId="77777777" w:rsidR="003B4E5B" w:rsidRPr="006D47F8" w:rsidRDefault="003B4E5B" w:rsidP="00E3644D">
      <w:pPr>
        <w:widowControl/>
        <w:jc w:val="left"/>
        <w:rPr>
          <w:rFonts w:ascii="ＭＳ ゴシック" w:eastAsia="ＭＳ ゴシック" w:hAnsi="ＭＳ ゴシック"/>
          <w:sz w:val="20"/>
          <w:szCs w:val="21"/>
        </w:rPr>
      </w:pPr>
    </w:p>
    <w:p w14:paraId="1AF0AA2C" w14:textId="77777777" w:rsidR="00476CD8" w:rsidRPr="006D47F8" w:rsidRDefault="00476CD8" w:rsidP="00E3644D">
      <w:pPr>
        <w:widowControl/>
        <w:jc w:val="left"/>
        <w:rPr>
          <w:rFonts w:ascii="ＭＳ ゴシック" w:eastAsia="ＭＳ ゴシック" w:hAnsi="ＭＳ ゴシック"/>
          <w:sz w:val="20"/>
          <w:szCs w:val="21"/>
        </w:rPr>
      </w:pPr>
    </w:p>
    <w:sectPr w:rsidR="00476CD8" w:rsidRPr="006D47F8" w:rsidSect="0086414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1B14" w14:textId="77777777" w:rsidR="003D1DAA" w:rsidRDefault="003D1DAA" w:rsidP="002A50D4">
      <w:r>
        <w:separator/>
      </w:r>
    </w:p>
  </w:endnote>
  <w:endnote w:type="continuationSeparator" w:id="0">
    <w:p w14:paraId="19A279A8" w14:textId="77777777" w:rsidR="003D1DAA" w:rsidRDefault="003D1DAA" w:rsidP="002A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DD1F" w14:textId="77777777" w:rsidR="003D1DAA" w:rsidRDefault="003D1DAA" w:rsidP="002A50D4">
      <w:r>
        <w:separator/>
      </w:r>
    </w:p>
  </w:footnote>
  <w:footnote w:type="continuationSeparator" w:id="0">
    <w:p w14:paraId="7D7B1AB7" w14:textId="77777777" w:rsidR="003D1DAA" w:rsidRDefault="003D1DAA" w:rsidP="002A5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34D"/>
    <w:multiLevelType w:val="hybridMultilevel"/>
    <w:tmpl w:val="37982D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F50C99"/>
    <w:multiLevelType w:val="hybridMultilevel"/>
    <w:tmpl w:val="CE484736"/>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B0B3809"/>
    <w:multiLevelType w:val="hybridMultilevel"/>
    <w:tmpl w:val="05169D3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D9503C"/>
    <w:multiLevelType w:val="hybridMultilevel"/>
    <w:tmpl w:val="BF280C20"/>
    <w:lvl w:ilvl="0" w:tplc="84869878">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3796EAB"/>
    <w:multiLevelType w:val="hybridMultilevel"/>
    <w:tmpl w:val="BB008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EA910F1"/>
    <w:multiLevelType w:val="hybridMultilevel"/>
    <w:tmpl w:val="05169D3A"/>
    <w:lvl w:ilvl="0" w:tplc="57BEA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3972022">
    <w:abstractNumId w:val="5"/>
  </w:num>
  <w:num w:numId="2" w16cid:durableId="549924185">
    <w:abstractNumId w:val="4"/>
  </w:num>
  <w:num w:numId="3" w16cid:durableId="1702363429">
    <w:abstractNumId w:val="3"/>
  </w:num>
  <w:num w:numId="4" w16cid:durableId="1818720606">
    <w:abstractNumId w:val="1"/>
  </w:num>
  <w:num w:numId="5" w16cid:durableId="2049334948">
    <w:abstractNumId w:val="0"/>
  </w:num>
  <w:num w:numId="6" w16cid:durableId="1887906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AE"/>
    <w:rsid w:val="00004B9F"/>
    <w:rsid w:val="0002790F"/>
    <w:rsid w:val="00040D92"/>
    <w:rsid w:val="000472D5"/>
    <w:rsid w:val="00061BB0"/>
    <w:rsid w:val="000710BA"/>
    <w:rsid w:val="00072D4A"/>
    <w:rsid w:val="00073DE8"/>
    <w:rsid w:val="00076FBE"/>
    <w:rsid w:val="00082235"/>
    <w:rsid w:val="000930CC"/>
    <w:rsid w:val="000A098C"/>
    <w:rsid w:val="000A3D7A"/>
    <w:rsid w:val="000B67CE"/>
    <w:rsid w:val="000B773F"/>
    <w:rsid w:val="000E02AC"/>
    <w:rsid w:val="000E0474"/>
    <w:rsid w:val="000E4503"/>
    <w:rsid w:val="000F5A6A"/>
    <w:rsid w:val="00127770"/>
    <w:rsid w:val="001536F2"/>
    <w:rsid w:val="00156D4C"/>
    <w:rsid w:val="0017401C"/>
    <w:rsid w:val="00176A8A"/>
    <w:rsid w:val="001818A3"/>
    <w:rsid w:val="00181F70"/>
    <w:rsid w:val="001945D8"/>
    <w:rsid w:val="001A2B2F"/>
    <w:rsid w:val="001B4889"/>
    <w:rsid w:val="001C3497"/>
    <w:rsid w:val="001C3E10"/>
    <w:rsid w:val="001D303C"/>
    <w:rsid w:val="001E5307"/>
    <w:rsid w:val="001F2D7A"/>
    <w:rsid w:val="001F697B"/>
    <w:rsid w:val="00226969"/>
    <w:rsid w:val="00230EF3"/>
    <w:rsid w:val="00233B3E"/>
    <w:rsid w:val="0024586D"/>
    <w:rsid w:val="0024718F"/>
    <w:rsid w:val="00275D68"/>
    <w:rsid w:val="0028164F"/>
    <w:rsid w:val="002940AB"/>
    <w:rsid w:val="002A50D4"/>
    <w:rsid w:val="002B2B6D"/>
    <w:rsid w:val="002B4B10"/>
    <w:rsid w:val="002C4D87"/>
    <w:rsid w:val="002D54BD"/>
    <w:rsid w:val="002D70D5"/>
    <w:rsid w:val="002E0986"/>
    <w:rsid w:val="003051FB"/>
    <w:rsid w:val="00324EB2"/>
    <w:rsid w:val="00325244"/>
    <w:rsid w:val="003360E5"/>
    <w:rsid w:val="00345D30"/>
    <w:rsid w:val="00346D8E"/>
    <w:rsid w:val="00386DDF"/>
    <w:rsid w:val="00392C66"/>
    <w:rsid w:val="00393FCB"/>
    <w:rsid w:val="003941E2"/>
    <w:rsid w:val="00394AAE"/>
    <w:rsid w:val="0039782B"/>
    <w:rsid w:val="003B4E5B"/>
    <w:rsid w:val="003B5D8F"/>
    <w:rsid w:val="003C053A"/>
    <w:rsid w:val="003C4E68"/>
    <w:rsid w:val="003D1DAA"/>
    <w:rsid w:val="003D68A2"/>
    <w:rsid w:val="003D6FDE"/>
    <w:rsid w:val="004029C0"/>
    <w:rsid w:val="004033C3"/>
    <w:rsid w:val="004168D5"/>
    <w:rsid w:val="00433116"/>
    <w:rsid w:val="0045673B"/>
    <w:rsid w:val="00465BDA"/>
    <w:rsid w:val="00476CD8"/>
    <w:rsid w:val="00483E78"/>
    <w:rsid w:val="00485F0E"/>
    <w:rsid w:val="00493C45"/>
    <w:rsid w:val="00496D74"/>
    <w:rsid w:val="004A1217"/>
    <w:rsid w:val="004C74C3"/>
    <w:rsid w:val="004D4226"/>
    <w:rsid w:val="004D6A5C"/>
    <w:rsid w:val="004E21DA"/>
    <w:rsid w:val="004E46DE"/>
    <w:rsid w:val="004F26C5"/>
    <w:rsid w:val="004F7451"/>
    <w:rsid w:val="004F7C8A"/>
    <w:rsid w:val="00505B81"/>
    <w:rsid w:val="00505E14"/>
    <w:rsid w:val="0051710A"/>
    <w:rsid w:val="00527463"/>
    <w:rsid w:val="00534273"/>
    <w:rsid w:val="00552EAE"/>
    <w:rsid w:val="00556A51"/>
    <w:rsid w:val="005725A5"/>
    <w:rsid w:val="0057261E"/>
    <w:rsid w:val="0057735A"/>
    <w:rsid w:val="00580981"/>
    <w:rsid w:val="00590D72"/>
    <w:rsid w:val="00593EC1"/>
    <w:rsid w:val="005B0CFA"/>
    <w:rsid w:val="005C07DD"/>
    <w:rsid w:val="005C4386"/>
    <w:rsid w:val="005E7CAA"/>
    <w:rsid w:val="00616541"/>
    <w:rsid w:val="00616771"/>
    <w:rsid w:val="00637B3A"/>
    <w:rsid w:val="006445F0"/>
    <w:rsid w:val="00653CC4"/>
    <w:rsid w:val="006869B5"/>
    <w:rsid w:val="006918A1"/>
    <w:rsid w:val="006A426C"/>
    <w:rsid w:val="006B6260"/>
    <w:rsid w:val="006B797C"/>
    <w:rsid w:val="006C7D96"/>
    <w:rsid w:val="006D47F8"/>
    <w:rsid w:val="006E43E0"/>
    <w:rsid w:val="006F0B16"/>
    <w:rsid w:val="006F0D00"/>
    <w:rsid w:val="006F6074"/>
    <w:rsid w:val="007145F8"/>
    <w:rsid w:val="00720FC9"/>
    <w:rsid w:val="007260C1"/>
    <w:rsid w:val="0074228B"/>
    <w:rsid w:val="00751169"/>
    <w:rsid w:val="00754D2F"/>
    <w:rsid w:val="00766A2F"/>
    <w:rsid w:val="0077465B"/>
    <w:rsid w:val="00780564"/>
    <w:rsid w:val="007843A7"/>
    <w:rsid w:val="00796240"/>
    <w:rsid w:val="007A6DB6"/>
    <w:rsid w:val="007C3E23"/>
    <w:rsid w:val="007C44F3"/>
    <w:rsid w:val="007E5A22"/>
    <w:rsid w:val="007E7FE9"/>
    <w:rsid w:val="00800DAF"/>
    <w:rsid w:val="00801017"/>
    <w:rsid w:val="008022E8"/>
    <w:rsid w:val="00822141"/>
    <w:rsid w:val="00823AB0"/>
    <w:rsid w:val="00835B2F"/>
    <w:rsid w:val="00836781"/>
    <w:rsid w:val="00843C36"/>
    <w:rsid w:val="0084674D"/>
    <w:rsid w:val="00864143"/>
    <w:rsid w:val="00866B67"/>
    <w:rsid w:val="008C360F"/>
    <w:rsid w:val="008C5B8D"/>
    <w:rsid w:val="008C7EA8"/>
    <w:rsid w:val="008D0293"/>
    <w:rsid w:val="008D1AE6"/>
    <w:rsid w:val="008E068D"/>
    <w:rsid w:val="00931304"/>
    <w:rsid w:val="009340C9"/>
    <w:rsid w:val="009434BE"/>
    <w:rsid w:val="009655E9"/>
    <w:rsid w:val="0097334C"/>
    <w:rsid w:val="00974CB4"/>
    <w:rsid w:val="009A133A"/>
    <w:rsid w:val="009A20B6"/>
    <w:rsid w:val="009A35D6"/>
    <w:rsid w:val="009C756E"/>
    <w:rsid w:val="009D30DC"/>
    <w:rsid w:val="009E0EBB"/>
    <w:rsid w:val="009F529B"/>
    <w:rsid w:val="00A0033D"/>
    <w:rsid w:val="00A028BC"/>
    <w:rsid w:val="00A1133C"/>
    <w:rsid w:val="00A11D1E"/>
    <w:rsid w:val="00A27219"/>
    <w:rsid w:val="00A40793"/>
    <w:rsid w:val="00A54454"/>
    <w:rsid w:val="00A617EE"/>
    <w:rsid w:val="00A73F56"/>
    <w:rsid w:val="00A80E78"/>
    <w:rsid w:val="00A913BC"/>
    <w:rsid w:val="00A91601"/>
    <w:rsid w:val="00A932E7"/>
    <w:rsid w:val="00AA2A31"/>
    <w:rsid w:val="00AB2C59"/>
    <w:rsid w:val="00AC58D3"/>
    <w:rsid w:val="00AD1452"/>
    <w:rsid w:val="00AE5729"/>
    <w:rsid w:val="00B0157D"/>
    <w:rsid w:val="00B03490"/>
    <w:rsid w:val="00B25CD5"/>
    <w:rsid w:val="00B333AB"/>
    <w:rsid w:val="00B3760B"/>
    <w:rsid w:val="00B40427"/>
    <w:rsid w:val="00B44C94"/>
    <w:rsid w:val="00B620BF"/>
    <w:rsid w:val="00B64373"/>
    <w:rsid w:val="00B664C3"/>
    <w:rsid w:val="00B70475"/>
    <w:rsid w:val="00B705A6"/>
    <w:rsid w:val="00B77765"/>
    <w:rsid w:val="00B80B2B"/>
    <w:rsid w:val="00B93CE1"/>
    <w:rsid w:val="00B96132"/>
    <w:rsid w:val="00BA2359"/>
    <w:rsid w:val="00BA282A"/>
    <w:rsid w:val="00BA7E26"/>
    <w:rsid w:val="00BB4A08"/>
    <w:rsid w:val="00BC61BA"/>
    <w:rsid w:val="00BD0E9C"/>
    <w:rsid w:val="00BD563E"/>
    <w:rsid w:val="00BD57D7"/>
    <w:rsid w:val="00BE7BA2"/>
    <w:rsid w:val="00C17D24"/>
    <w:rsid w:val="00C3402F"/>
    <w:rsid w:val="00C40BB2"/>
    <w:rsid w:val="00C42FF3"/>
    <w:rsid w:val="00C435E3"/>
    <w:rsid w:val="00C43B3E"/>
    <w:rsid w:val="00C4476B"/>
    <w:rsid w:val="00C45BA0"/>
    <w:rsid w:val="00C45FD3"/>
    <w:rsid w:val="00C5078B"/>
    <w:rsid w:val="00C54143"/>
    <w:rsid w:val="00C555E1"/>
    <w:rsid w:val="00C55E5C"/>
    <w:rsid w:val="00C6119E"/>
    <w:rsid w:val="00C62635"/>
    <w:rsid w:val="00C7325D"/>
    <w:rsid w:val="00C74D5C"/>
    <w:rsid w:val="00CB2063"/>
    <w:rsid w:val="00CD1070"/>
    <w:rsid w:val="00CD403C"/>
    <w:rsid w:val="00CE723E"/>
    <w:rsid w:val="00CE7720"/>
    <w:rsid w:val="00CF016E"/>
    <w:rsid w:val="00D0243E"/>
    <w:rsid w:val="00D0540A"/>
    <w:rsid w:val="00D16388"/>
    <w:rsid w:val="00D17373"/>
    <w:rsid w:val="00D223BE"/>
    <w:rsid w:val="00D24E6F"/>
    <w:rsid w:val="00D72216"/>
    <w:rsid w:val="00D73594"/>
    <w:rsid w:val="00D817FB"/>
    <w:rsid w:val="00D84D16"/>
    <w:rsid w:val="00D933AC"/>
    <w:rsid w:val="00DD2773"/>
    <w:rsid w:val="00DE618F"/>
    <w:rsid w:val="00E008CA"/>
    <w:rsid w:val="00E01550"/>
    <w:rsid w:val="00E05517"/>
    <w:rsid w:val="00E07454"/>
    <w:rsid w:val="00E07785"/>
    <w:rsid w:val="00E1617B"/>
    <w:rsid w:val="00E3644D"/>
    <w:rsid w:val="00E65491"/>
    <w:rsid w:val="00E70B3C"/>
    <w:rsid w:val="00E76A33"/>
    <w:rsid w:val="00E924CB"/>
    <w:rsid w:val="00E959B1"/>
    <w:rsid w:val="00EA4B93"/>
    <w:rsid w:val="00EC74CE"/>
    <w:rsid w:val="00ED1737"/>
    <w:rsid w:val="00ED6A96"/>
    <w:rsid w:val="00F05D76"/>
    <w:rsid w:val="00F14DD4"/>
    <w:rsid w:val="00F16623"/>
    <w:rsid w:val="00F236D6"/>
    <w:rsid w:val="00F24EAE"/>
    <w:rsid w:val="00F66C2D"/>
    <w:rsid w:val="00F73E7A"/>
    <w:rsid w:val="00F92BC8"/>
    <w:rsid w:val="00F94C58"/>
    <w:rsid w:val="00FA0368"/>
    <w:rsid w:val="00FA66D5"/>
    <w:rsid w:val="00FB10D4"/>
    <w:rsid w:val="00FB412B"/>
    <w:rsid w:val="00FB7681"/>
    <w:rsid w:val="00FD1BA7"/>
    <w:rsid w:val="00FF0E10"/>
    <w:rsid w:val="00FF1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01C4F"/>
  <w15:chartTrackingRefBased/>
  <w15:docId w15:val="{AEAAD242-E74D-486E-9AC0-D28BDBEC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2E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2E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2E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2E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2E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2E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2E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2E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2E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2E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2E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2E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2E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2E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2E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2E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2E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2E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2E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2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E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2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EAE"/>
    <w:pPr>
      <w:spacing w:before="160" w:after="160"/>
      <w:jc w:val="center"/>
    </w:pPr>
    <w:rPr>
      <w:i/>
      <w:iCs/>
      <w:color w:val="404040" w:themeColor="text1" w:themeTint="BF"/>
    </w:rPr>
  </w:style>
  <w:style w:type="character" w:customStyle="1" w:styleId="a8">
    <w:name w:val="引用文 (文字)"/>
    <w:basedOn w:val="a0"/>
    <w:link w:val="a7"/>
    <w:uiPriority w:val="29"/>
    <w:rsid w:val="00552EAE"/>
    <w:rPr>
      <w:i/>
      <w:iCs/>
      <w:color w:val="404040" w:themeColor="text1" w:themeTint="BF"/>
    </w:rPr>
  </w:style>
  <w:style w:type="paragraph" w:styleId="a9">
    <w:name w:val="List Paragraph"/>
    <w:basedOn w:val="a"/>
    <w:uiPriority w:val="34"/>
    <w:qFormat/>
    <w:rsid w:val="00552EAE"/>
    <w:pPr>
      <w:ind w:left="720"/>
      <w:contextualSpacing/>
    </w:pPr>
  </w:style>
  <w:style w:type="character" w:styleId="21">
    <w:name w:val="Intense Emphasis"/>
    <w:basedOn w:val="a0"/>
    <w:uiPriority w:val="21"/>
    <w:qFormat/>
    <w:rsid w:val="00552EAE"/>
    <w:rPr>
      <w:i/>
      <w:iCs/>
      <w:color w:val="0F4761" w:themeColor="accent1" w:themeShade="BF"/>
    </w:rPr>
  </w:style>
  <w:style w:type="paragraph" w:styleId="22">
    <w:name w:val="Intense Quote"/>
    <w:basedOn w:val="a"/>
    <w:next w:val="a"/>
    <w:link w:val="23"/>
    <w:uiPriority w:val="30"/>
    <w:qFormat/>
    <w:rsid w:val="0055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2EAE"/>
    <w:rPr>
      <w:i/>
      <w:iCs/>
      <w:color w:val="0F4761" w:themeColor="accent1" w:themeShade="BF"/>
    </w:rPr>
  </w:style>
  <w:style w:type="character" w:styleId="24">
    <w:name w:val="Intense Reference"/>
    <w:basedOn w:val="a0"/>
    <w:uiPriority w:val="32"/>
    <w:qFormat/>
    <w:rsid w:val="00552EAE"/>
    <w:rPr>
      <w:b/>
      <w:bCs/>
      <w:smallCaps/>
      <w:color w:val="0F4761" w:themeColor="accent1" w:themeShade="BF"/>
      <w:spacing w:val="5"/>
    </w:rPr>
  </w:style>
  <w:style w:type="table" w:styleId="aa">
    <w:name w:val="Table Grid"/>
    <w:basedOn w:val="a1"/>
    <w:uiPriority w:val="39"/>
    <w:rsid w:val="0055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25244"/>
    <w:rPr>
      <w:color w:val="467886" w:themeColor="hyperlink"/>
      <w:u w:val="single"/>
    </w:rPr>
  </w:style>
  <w:style w:type="character" w:styleId="ac">
    <w:name w:val="Unresolved Mention"/>
    <w:basedOn w:val="a0"/>
    <w:uiPriority w:val="99"/>
    <w:semiHidden/>
    <w:unhideWhenUsed/>
    <w:rsid w:val="00325244"/>
    <w:rPr>
      <w:color w:val="605E5C"/>
      <w:shd w:val="clear" w:color="auto" w:fill="E1DFDD"/>
    </w:rPr>
  </w:style>
  <w:style w:type="paragraph" w:styleId="ad">
    <w:name w:val="Revision"/>
    <w:hidden/>
    <w:uiPriority w:val="99"/>
    <w:semiHidden/>
    <w:rsid w:val="00176A8A"/>
  </w:style>
  <w:style w:type="character" w:styleId="ae">
    <w:name w:val="annotation reference"/>
    <w:basedOn w:val="a0"/>
    <w:uiPriority w:val="99"/>
    <w:semiHidden/>
    <w:unhideWhenUsed/>
    <w:rsid w:val="001945D8"/>
    <w:rPr>
      <w:sz w:val="18"/>
      <w:szCs w:val="18"/>
    </w:rPr>
  </w:style>
  <w:style w:type="paragraph" w:styleId="af">
    <w:name w:val="annotation text"/>
    <w:basedOn w:val="a"/>
    <w:link w:val="af0"/>
    <w:uiPriority w:val="99"/>
    <w:unhideWhenUsed/>
    <w:rsid w:val="001945D8"/>
    <w:pPr>
      <w:jc w:val="left"/>
    </w:pPr>
  </w:style>
  <w:style w:type="character" w:customStyle="1" w:styleId="af0">
    <w:name w:val="コメント文字列 (文字)"/>
    <w:basedOn w:val="a0"/>
    <w:link w:val="af"/>
    <w:uiPriority w:val="99"/>
    <w:rsid w:val="001945D8"/>
  </w:style>
  <w:style w:type="paragraph" w:styleId="af1">
    <w:name w:val="annotation subject"/>
    <w:basedOn w:val="af"/>
    <w:next w:val="af"/>
    <w:link w:val="af2"/>
    <w:uiPriority w:val="99"/>
    <w:semiHidden/>
    <w:unhideWhenUsed/>
    <w:rsid w:val="001945D8"/>
    <w:rPr>
      <w:b/>
      <w:bCs/>
    </w:rPr>
  </w:style>
  <w:style w:type="character" w:customStyle="1" w:styleId="af2">
    <w:name w:val="コメント内容 (文字)"/>
    <w:basedOn w:val="af0"/>
    <w:link w:val="af1"/>
    <w:uiPriority w:val="99"/>
    <w:semiHidden/>
    <w:rsid w:val="001945D8"/>
    <w:rPr>
      <w:b/>
      <w:bCs/>
    </w:rPr>
  </w:style>
  <w:style w:type="paragraph" w:styleId="af3">
    <w:name w:val="header"/>
    <w:basedOn w:val="a"/>
    <w:link w:val="af4"/>
    <w:uiPriority w:val="99"/>
    <w:unhideWhenUsed/>
    <w:rsid w:val="002A50D4"/>
    <w:pPr>
      <w:tabs>
        <w:tab w:val="center" w:pos="4252"/>
        <w:tab w:val="right" w:pos="8504"/>
      </w:tabs>
      <w:snapToGrid w:val="0"/>
    </w:pPr>
  </w:style>
  <w:style w:type="character" w:customStyle="1" w:styleId="af4">
    <w:name w:val="ヘッダー (文字)"/>
    <w:basedOn w:val="a0"/>
    <w:link w:val="af3"/>
    <w:uiPriority w:val="99"/>
    <w:rsid w:val="002A50D4"/>
  </w:style>
  <w:style w:type="paragraph" w:styleId="af5">
    <w:name w:val="footer"/>
    <w:basedOn w:val="a"/>
    <w:link w:val="af6"/>
    <w:uiPriority w:val="99"/>
    <w:unhideWhenUsed/>
    <w:rsid w:val="002A50D4"/>
    <w:pPr>
      <w:tabs>
        <w:tab w:val="center" w:pos="4252"/>
        <w:tab w:val="right" w:pos="8504"/>
      </w:tabs>
      <w:snapToGrid w:val="0"/>
    </w:pPr>
  </w:style>
  <w:style w:type="character" w:customStyle="1" w:styleId="af6">
    <w:name w:val="フッター (文字)"/>
    <w:basedOn w:val="a0"/>
    <w:link w:val="af5"/>
    <w:uiPriority w:val="99"/>
    <w:rsid w:val="002A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Links>
    <vt:vector size="24" baseType="variant">
      <vt:variant>
        <vt:i4>6160441</vt:i4>
      </vt:variant>
      <vt:variant>
        <vt:i4>9</vt:i4>
      </vt:variant>
      <vt:variant>
        <vt:i4>0</vt:i4>
      </vt:variant>
      <vt:variant>
        <vt:i4>5</vt:i4>
      </vt:variant>
      <vt:variant>
        <vt:lpwstr>mailto:bzl-kogyo-yosui@meti.go.jp</vt:lpwstr>
      </vt:variant>
      <vt:variant>
        <vt:lpwstr/>
      </vt:variant>
      <vt:variant>
        <vt:i4>7077972</vt:i4>
      </vt:variant>
      <vt:variant>
        <vt:i4>6</vt:i4>
      </vt:variant>
      <vt:variant>
        <vt:i4>0</vt:i4>
      </vt:variant>
      <vt:variant>
        <vt:i4>5</vt:i4>
      </vt:variant>
      <vt:variant>
        <vt:lpwstr>mailto:hqt-sewerage-waterppp@gxb.mlit.go.jp</vt:lpwstr>
      </vt:variant>
      <vt:variant>
        <vt:lpwstr/>
      </vt:variant>
      <vt:variant>
        <vt:i4>4587637</vt:i4>
      </vt:variant>
      <vt:variant>
        <vt:i4>3</vt:i4>
      </vt:variant>
      <vt:variant>
        <vt:i4>0</vt:i4>
      </vt:variant>
      <vt:variant>
        <vt:i4>5</vt:i4>
      </vt:variant>
      <vt:variant>
        <vt:lpwstr>mailto:hqt-suidou-waterppp@ki.mlit.go.jp</vt:lpwstr>
      </vt:variant>
      <vt:variant>
        <vt:lpwstr/>
      </vt:variant>
      <vt:variant>
        <vt:i4>655367</vt:i4>
      </vt:variant>
      <vt:variant>
        <vt:i4>0</vt:i4>
      </vt:variant>
      <vt:variant>
        <vt:i4>0</vt:i4>
      </vt:variant>
      <vt:variant>
        <vt:i4>5</vt:i4>
      </vt:variant>
      <vt:variant>
        <vt:lpwstr>https://form.cao.go.jp/pfi/opinion-0028.html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三浦 安芸子(MIURA Akiko)</cp:lastModifiedBy>
  <cp:revision>2</cp:revision>
  <dcterms:created xsi:type="dcterms:W3CDTF">2025-10-31T05:21:00Z</dcterms:created>
  <dcterms:modified xsi:type="dcterms:W3CDTF">2025-10-31T05:56:00Z</dcterms:modified>
</cp:coreProperties>
</file>